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D99" w:rsidRDefault="00C66D9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Toc113677267"/>
    </w:p>
    <w:p w:rsidR="00C66D99" w:rsidRDefault="007D63B3" w:rsidP="007D63B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kern w:val="2"/>
          <w:sz w:val="28"/>
          <w:szCs w:val="28"/>
          <w:lang w:eastAsia="ru-RU"/>
        </w:rPr>
        <w:drawing>
          <wp:inline distT="0" distB="0" distL="0" distR="0" wp14:anchorId="01D43578" wp14:editId="4513E91A">
            <wp:extent cx="571500" cy="6223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22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3B3" w:rsidRPr="007D63B3" w:rsidRDefault="007D63B3" w:rsidP="007D63B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</w:pPr>
      <w:r w:rsidRPr="007D63B3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РЕВИЗИОННАЯ КОМИССИЯ  Краснозёрского района</w:t>
      </w:r>
    </w:p>
    <w:p w:rsidR="007D63B3" w:rsidRDefault="007D63B3" w:rsidP="007D63B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63B3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 xml:space="preserve">      </w:t>
      </w:r>
      <w:r w:rsidRPr="007D63B3"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  <w:t xml:space="preserve">                                       </w:t>
      </w:r>
      <w:r w:rsidRPr="007D63B3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НОВОСИБИРСКОЙ ОБЛАСТИ</w:t>
      </w:r>
      <w:r w:rsidRPr="007D63B3"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  <w:t xml:space="preserve">                   </w:t>
      </w:r>
    </w:p>
    <w:p w:rsidR="00746B09" w:rsidRPr="00746B09" w:rsidRDefault="00746B0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746B09" w:rsidRPr="00746B09" w:rsidRDefault="00746B0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распоряжени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председателя</w:t>
      </w:r>
    </w:p>
    <w:p w:rsidR="00746B09" w:rsidRPr="00746B09" w:rsidRDefault="00746B0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Ревизионной комиссии</w:t>
      </w:r>
    </w:p>
    <w:p w:rsidR="00746B09" w:rsidRPr="00746B09" w:rsidRDefault="00C66D9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Краснозерского</w:t>
      </w:r>
      <w:r w:rsidR="00746B09"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746B09" w:rsidRPr="00746B09" w:rsidRDefault="00746B0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746B09" w:rsidRPr="00746B09" w:rsidRDefault="00C66D9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«</w:t>
      </w:r>
      <w:r w:rsidR="00BA1A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BA1A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декабря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BA1A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№ </w:t>
      </w:r>
      <w:r w:rsidR="00746B09"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BA1A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746B09" w:rsidRPr="00746B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</w:p>
    <w:p w:rsidR="00746B09" w:rsidRPr="00746B09" w:rsidRDefault="00746B09" w:rsidP="00746B0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46B0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СТАНДАРТ </w:t>
      </w:r>
      <w:proofErr w:type="gramStart"/>
      <w:r w:rsidRPr="00746B0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ВНЕШНЕГО</w:t>
      </w:r>
      <w:proofErr w:type="gramEnd"/>
      <w:r w:rsidRPr="00746B0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МУНИЦИПАЛЬНОГО</w:t>
      </w:r>
    </w:p>
    <w:p w:rsidR="00746B09" w:rsidRPr="00746B09" w:rsidRDefault="00746B09" w:rsidP="00746B09">
      <w:pPr>
        <w:keepNext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46B0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ФИНАНСОВОГО КОНТРОЛЯ №07</w:t>
      </w:r>
    </w:p>
    <w:p w:rsidR="00746B09" w:rsidRPr="00746B09" w:rsidRDefault="00746B09" w:rsidP="00746B0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746B09" w:rsidRPr="00746B09" w:rsidRDefault="00746B09" w:rsidP="00746B09">
      <w:pPr>
        <w:keepNext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46B0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«ФИНАНСОВО-ЭКОНОМИЧЕСКАЯ ЭКСПЕРТИЗА ПРОЕКТОВ МУНИЦИПАЛЬНЫХ ПРОГРАММ»</w:t>
      </w:r>
    </w:p>
    <w:p w:rsidR="00746B09" w:rsidRPr="00746B09" w:rsidRDefault="00746B09" w:rsidP="00746B09">
      <w:pPr>
        <w:keepNext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746B09" w:rsidRPr="00746B09" w:rsidRDefault="00746B09" w:rsidP="00746B09">
      <w:pPr>
        <w:keepNext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46B09" w:rsidRPr="00746B09" w:rsidRDefault="00746B09" w:rsidP="00746B09">
      <w:pPr>
        <w:keepNext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Default="00D6750D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Краснозерское</w:t>
      </w:r>
    </w:p>
    <w:p w:rsidR="00D6750D" w:rsidRPr="00746B09" w:rsidRDefault="00D6750D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BA1A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2022</w:t>
      </w:r>
    </w:p>
    <w:p w:rsidR="00746B09" w:rsidRPr="00746B09" w:rsidRDefault="00D6750D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</w:p>
    <w:p w:rsidR="00746B09" w:rsidRPr="00746B09" w:rsidRDefault="00746B09" w:rsidP="00D675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keepNext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</w:p>
    <w:bookmarkEnd w:id="0"/>
    <w:p w:rsidR="00746B09" w:rsidRPr="00746B09" w:rsidRDefault="00746B09" w:rsidP="00746B09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746B09" w:rsidRPr="00746B09" w:rsidRDefault="00746B09" w:rsidP="00746B09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Toc311946838"/>
      <w:bookmarkStart w:id="2" w:name="_Toc324753702"/>
      <w:r w:rsidRPr="00746B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 Общие положения</w:t>
      </w:r>
      <w:bookmarkEnd w:id="1"/>
      <w:bookmarkEnd w:id="2"/>
    </w:p>
    <w:p w:rsidR="00746B09" w:rsidRPr="00746B09" w:rsidRDefault="00746B09" w:rsidP="00746B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 Стандарт «Финансово-экономическая экспертиза проектов муниципальных программ» (далее – Стандарт) разработан в соответствии с Федеральным законом от 07.02.2011 № 6-ФЗ «Об общих принципах организации и деятельности </w:t>
      </w:r>
      <w:bookmarkStart w:id="3" w:name="l1"/>
      <w:bookmarkEnd w:id="3"/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контрольно-счетных органов субъектов Российской Федерации и муниципальных образований». Основанием для разработки Стандарта является План работы Р</w:t>
      </w:r>
      <w:r w:rsidR="00D464ED">
        <w:rPr>
          <w:rFonts w:ascii="Times New Roman" w:eastAsia="Times New Roman" w:hAnsi="Times New Roman" w:cs="Times New Roman"/>
          <w:sz w:val="28"/>
          <w:szCs w:val="28"/>
          <w:lang w:eastAsia="ru-RU"/>
        </w:rPr>
        <w:t>евизионной комиссии Краснозерского</w:t>
      </w:r>
      <w:bookmarkStart w:id="4" w:name="_GoBack"/>
      <w:bookmarkEnd w:id="4"/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п.3.5 на 2014 год.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Настоящий 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12.05.2012 № 21К (854)).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1.3. Стандарт определяет общие требования и принципы проведения Ревизионной</w:t>
      </w:r>
      <w:r w:rsidR="00D675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Краснозерское</w:t>
      </w: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РК) финансово-экономической экспертизы проектов муниципальных программ, а также проектов изменений действующих муниципальных программ (далее – муниципальных программ) в пределах полномочий РК.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1.4. Стандарт является обязательным к применению сотрудниками  РК и привлеченными экспертами, участвующими в проведении финансово-экономической экспертизы проектов муниципальных программ.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1.5. Финансово-экономическая экспертиза (далее – экспертиза) проектов муниципальных программ осуществляется РК на основании п. 7 ч. 2 ст. 9 Федерального закона от 07.02.2011 № 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1.6. Экспертизы проектов муниципальных программ являются экспертно-аналитическими мероприятиями, проводимыми в рамках предварительного контроля правовых актов.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1.7. Целью финансово-экономической экспертизы является подтверждение полномочий по установлению/изменению расходного обязательства, подтверждение обоснованности размера расходного обязательства, установление экономических последствий принятия нового/изменения действующего расходного обязательства для бюджета муниципального образования.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1.8. Экспертиза проекта муниципальной программы не предполагает оценку общего социального, экономического эффекта от реализации муниципальной программы, определение масштаба и динамики негативных и позитивных социальных воздействий при принятии или непринятии программы. В пределах своей компетенции РК вправе выражать свое мнение по указанным аспектам.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1.9. </w:t>
      </w:r>
      <w:proofErr w:type="gramStart"/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Экспертиза проекта муниципальной программы включает оценку его соответствия Программе комплексного социально-экономического развития муниципального образования, нормам, установленным законами и иными нормативными правовыми актами Российской Федерации, субъектов Российской Федерации, муниципального образования в соответствующей сфере.</w:t>
      </w:r>
      <w:proofErr w:type="gramEnd"/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1.10. Заключение РК по итогам экспертизы не должно содержать политических оценок проекта муниципальной программы.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1.11. Основными задачами экспертизы проекта муниципальной программы является оценка: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соответствия положений проекта муниципальной программы нормам законов и иных нормативных правовых актов;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полноты анализа предметной ситуац</w:t>
      </w:r>
      <w:proofErr w:type="gramStart"/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и ее</w:t>
      </w:r>
      <w:proofErr w:type="gramEnd"/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факторов;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корректности определения ожидаемых результатов, целевых показателей (индикаторов) муниципальной программы;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целостности и связанности задач муниципальной программы и мероприятий по их выполнению;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обоснованности заявленных финансовых потребностей муниципальной программы. 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1.12. Финансово-экономической экспертизе подлежат проекты муниципальных программ или проекты внесения изменений в программы. Повторная финансово-экономическая экспертиза проводится в случае направления в РК проекта муниципальной программы (проекта изменений в муниципальную программу) повторно после устранения замечаний и рассмотрения предложений РК.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1.13. Дополнительная финансово-экономическая экспертиза проводится в случае недостаточности информации и документов для подготовки положительного заключения при условии направления в РК дополнительной информации и документов вместе с проектом муниципальной программы (проектом изменений в муниципальную программу). 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Положительным заключением в целях настоящей статьи считается заключение, в котором по итогам финансово-экономической экспертизы замечания и предложения отсутствуют.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дополнительная финансово-экономическая экспертиза может проводиться при единичных изменениях параметров программы, не связанных с целями, задачами, сводными мероприятиями (например, корректировка объема финансирования отдельных мероприятий) при наличии положительного заключения по итогам финансово-экономической экспертизы ранее рассмотренного варианта проекта.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1.14. Основные термины и понятия: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финансово-экономическая экспертиза проекта муниципальной программы – экспертно-аналитическое мероприятие, представляющее собой исследование на предварительном этапе контроля с целью оценить проект нормативного правового акта с точки зрения обеспеченности проектируемых </w:t>
      </w: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нормативных решений финансовыми, организационными и иными мерами, целесообразности предполагаемых затрат с учетом ожидаемых результатов;</w:t>
      </w:r>
    </w:p>
    <w:p w:rsid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целевые (индикативные) показатели, индикаторы – показатели, установленные программой, для оценки степени достижения поставленных программой целей и задач. </w:t>
      </w:r>
    </w:p>
    <w:p w:rsidR="0021111C" w:rsidRPr="00746B09" w:rsidRDefault="0021111C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widowControl w:val="0"/>
        <w:tabs>
          <w:tab w:val="left" w:pos="284"/>
          <w:tab w:val="left" w:pos="1134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/>
        </w:rPr>
      </w:pPr>
      <w:bookmarkStart w:id="5" w:name="_Toc311946841"/>
      <w:bookmarkStart w:id="6" w:name="_Toc324753703"/>
      <w:r w:rsidRPr="00746B09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2. </w:t>
      </w:r>
      <w:r w:rsidRPr="00746B09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/>
        </w:rPr>
        <w:t>Требования к проведению экспертизы проекта муниципальной программы</w:t>
      </w:r>
      <w:bookmarkEnd w:id="5"/>
      <w:bookmarkEnd w:id="6"/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 Объем экспертизы проекта муниципальной программы определяется сотрудниками РК, ответственным за ее проведение, исходя из целей и задач экспертизы и условий ее проведения (срока подготовки заключения, а также полноты представленных материалов и качества их оформления). 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 При необходимости сотрудником РК при проведении экспертизы могут быть определены вопросы, на которые участвующим в проведении экспертизы, предлагается обратить особое внимание. </w:t>
      </w:r>
    </w:p>
    <w:p w:rsidR="00746B09" w:rsidRPr="00746B09" w:rsidRDefault="00746B09" w:rsidP="00746B09">
      <w:pPr>
        <w:tabs>
          <w:tab w:val="left" w:pos="142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 При проведении экспертизы проекта муниципальной программы учитываются результаты ранее проведенных контрольных и экспертно-аналитических мероприятий в соответствующей сфере формирования и использования средств муниципального образования. </w:t>
      </w:r>
    </w:p>
    <w:p w:rsidR="00746B09" w:rsidRPr="00746B09" w:rsidRDefault="00746B09" w:rsidP="00746B09">
      <w:pPr>
        <w:tabs>
          <w:tab w:val="left" w:pos="142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2.4. В ходе проведения экспертизы проектов муниципальных программ подлежат рассмотрению следующие вопросы: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соответствие целей программы поставленной проблеме, соответствие планируемых задач целям программы;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соответствие целей, задач программы Программе комплексного социально-экономического развития муниципального образования;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четкость формулировок целей и задач, их конкретность и реальная достижимость</w:t>
      </w:r>
      <w:r w:rsidRPr="00746B09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746B09">
        <w:rPr>
          <w:rFonts w:ascii="Times New Roman" w:eastAsia="Calibri" w:hAnsi="Times New Roman" w:cs="Times New Roman"/>
          <w:bCs/>
          <w:sz w:val="28"/>
          <w:szCs w:val="28"/>
        </w:rPr>
        <w:t>в установленные сроки реализации программы</w:t>
      </w:r>
      <w:r w:rsidRPr="00746B0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46B09" w:rsidRPr="00746B09" w:rsidRDefault="00746B09" w:rsidP="00746B09">
      <w:pPr>
        <w:numPr>
          <w:ilvl w:val="0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измеряемых (натуральных и стоимостных) показателей, позволяющих оценить степень достижения целей и выполнения задач;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взаимосвязанность программных мероприятий, в том числе по срокам реализации, отсутствие дублирования мероприятий других действующих/принимаемых программ;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соответствие программных мероприятий целям и задачам программы;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наличие и обоснованность промежуточных планируемых результатов;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обоснованность объемов финансирования программных мероприятий;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обоснованность источников финансирования и их структуры по программным мероприятиям, для бюджетного финансирования – в разрезе целевых статей и направлений расходования;</w:t>
      </w:r>
    </w:p>
    <w:p w:rsidR="00746B09" w:rsidRPr="00746B09" w:rsidRDefault="00746B09" w:rsidP="00746B09">
      <w:pPr>
        <w:widowControl w:val="0"/>
        <w:numPr>
          <w:ilvl w:val="1"/>
          <w:numId w:val="4"/>
        </w:numPr>
        <w:tabs>
          <w:tab w:val="left" w:pos="142"/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обоснованность объемов и механизма привлечения внебюджетных источников финансирования, полноты </w:t>
      </w:r>
      <w:proofErr w:type="gramStart"/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использования возможностей </w:t>
      </w:r>
      <w:r w:rsidRPr="00746B09">
        <w:rPr>
          <w:rFonts w:ascii="Times New Roman" w:eastAsia="Calibri" w:hAnsi="Times New Roman" w:cs="Times New Roman"/>
          <w:sz w:val="28"/>
          <w:szCs w:val="28"/>
        </w:rPr>
        <w:lastRenderedPageBreak/>
        <w:t>привлечения средств иных бюджетов бюджетной системы Российской</w:t>
      </w:r>
      <w:proofErr w:type="gramEnd"/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 Федерации, а также средств иных источников для реализации муниципальной программы;</w:t>
      </w:r>
    </w:p>
    <w:p w:rsidR="00746B09" w:rsidRPr="00746B09" w:rsidRDefault="00746B09" w:rsidP="00746B09">
      <w:pPr>
        <w:numPr>
          <w:ilvl w:val="0"/>
          <w:numId w:val="3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четкая формулировка, простота понимания индикаторов (целевых, индикативных показателей);</w:t>
      </w:r>
    </w:p>
    <w:p w:rsidR="00746B09" w:rsidRPr="00746B09" w:rsidRDefault="00746B09" w:rsidP="00746B09">
      <w:pPr>
        <w:numPr>
          <w:ilvl w:val="0"/>
          <w:numId w:val="3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достоверного источника информации или методики расчета индикаторов (целевых, индикативных показателей);</w:t>
      </w:r>
    </w:p>
    <w:p w:rsidR="00746B09" w:rsidRPr="00746B09" w:rsidRDefault="00746B09" w:rsidP="00746B09">
      <w:pPr>
        <w:numPr>
          <w:ilvl w:val="0"/>
          <w:numId w:val="3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взаимосвязи между индикаторами (целевыми, индикативными показателями) и программными мероприятиями;</w:t>
      </w:r>
    </w:p>
    <w:p w:rsidR="00746B09" w:rsidRPr="00746B09" w:rsidRDefault="00746B09" w:rsidP="00746B09">
      <w:pPr>
        <w:numPr>
          <w:ilvl w:val="0"/>
          <w:numId w:val="3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ответственных лиц (подразделений) за реализацию программы в целом и за исполнение отдельных программных мероприятий;</w:t>
      </w:r>
    </w:p>
    <w:p w:rsidR="00746B09" w:rsidRPr="00746B09" w:rsidRDefault="00746B09" w:rsidP="00746B09">
      <w:pPr>
        <w:numPr>
          <w:ilvl w:val="0"/>
          <w:numId w:val="3"/>
        </w:numPr>
        <w:tabs>
          <w:tab w:val="left" w:pos="14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 управления программой, в том числе схемы мониторинга реализации программы и взаимодействия заказчиков и исполнителей программных мероприятий.</w:t>
      </w:r>
    </w:p>
    <w:p w:rsidR="00746B09" w:rsidRPr="00746B09" w:rsidRDefault="00746B09" w:rsidP="00746B09">
      <w:pPr>
        <w:widowControl w:val="0"/>
        <w:tabs>
          <w:tab w:val="left" w:pos="142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2.5. Экспертиза проектов об изменении муниципальных программ осуществляется в порядке, определенном для экспертизы проекта муниципальной программы с освещением вопросов правомерности и обоснованности предлагаемых изменений муниципальной программы, соответствия их показателям бюджета муниципального образования, а также:</w:t>
      </w:r>
    </w:p>
    <w:p w:rsidR="00746B09" w:rsidRPr="00746B09" w:rsidRDefault="00746B09" w:rsidP="00746B09">
      <w:pPr>
        <w:widowControl w:val="0"/>
        <w:numPr>
          <w:ilvl w:val="0"/>
          <w:numId w:val="2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корректности предлагаемых изменений (отсутствие изменений программы «задним числом»);</w:t>
      </w:r>
    </w:p>
    <w:p w:rsidR="00746B09" w:rsidRPr="00746B09" w:rsidRDefault="00746B09" w:rsidP="00746B09">
      <w:pPr>
        <w:widowControl w:val="0"/>
        <w:numPr>
          <w:ilvl w:val="0"/>
          <w:numId w:val="2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логичности предлагаемых изменений (отсутствие внутренних противоречий в новом варианте программы; согласованность изменений финансирования, программных мероприятий, целевых (индикативных) показателей и ожидаемых результатов);</w:t>
      </w:r>
    </w:p>
    <w:p w:rsidR="00746B09" w:rsidRPr="00746B09" w:rsidRDefault="00746B09" w:rsidP="00746B09">
      <w:pPr>
        <w:widowControl w:val="0"/>
        <w:numPr>
          <w:ilvl w:val="0"/>
          <w:numId w:val="2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целесообразности предлагаемых изменений (потенциальная эффективность предлагаемых мер);</w:t>
      </w:r>
    </w:p>
    <w:p w:rsidR="00746B09" w:rsidRPr="00746B09" w:rsidRDefault="00746B09" w:rsidP="00746B09">
      <w:pPr>
        <w:widowControl w:val="0"/>
        <w:numPr>
          <w:ilvl w:val="0"/>
          <w:numId w:val="2"/>
        </w:numPr>
        <w:tabs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устранения или сохранения нарушений и недостатков программы, отмеченных РК ранее по результатам экспертизы проекта программы.</w:t>
      </w:r>
    </w:p>
    <w:p w:rsidR="00746B09" w:rsidRPr="00746B09" w:rsidRDefault="00746B09" w:rsidP="00746B09">
      <w:pPr>
        <w:widowControl w:val="0"/>
        <w:tabs>
          <w:tab w:val="left" w:pos="142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2.6. Срок проведения экспертизы проекта муниципальной программы составляет 10 рабочих дней, исчисляемых со дня, следующего за днем поступления проекта в РК. Срок проведения экспертизы проекта об изменении муниципальной про</w:t>
      </w:r>
      <w:r w:rsidR="00583883">
        <w:rPr>
          <w:rFonts w:ascii="Times New Roman" w:eastAsia="Calibri" w:hAnsi="Times New Roman" w:cs="Times New Roman"/>
          <w:sz w:val="28"/>
          <w:szCs w:val="28"/>
        </w:rPr>
        <w:t xml:space="preserve">граммы составляет </w:t>
      </w:r>
      <w:r w:rsidR="004E6592">
        <w:rPr>
          <w:rFonts w:ascii="Times New Roman" w:eastAsia="Calibri" w:hAnsi="Times New Roman" w:cs="Times New Roman"/>
          <w:sz w:val="28"/>
          <w:szCs w:val="28"/>
        </w:rPr>
        <w:t>5</w:t>
      </w:r>
      <w:r w:rsidR="00583883">
        <w:rPr>
          <w:rFonts w:ascii="Times New Roman" w:eastAsia="Calibri" w:hAnsi="Times New Roman" w:cs="Times New Roman"/>
          <w:sz w:val="28"/>
          <w:szCs w:val="28"/>
        </w:rPr>
        <w:t xml:space="preserve"> рабочих дней</w:t>
      </w:r>
      <w:r w:rsidRPr="00746B09">
        <w:rPr>
          <w:rFonts w:ascii="Times New Roman" w:eastAsia="Calibri" w:hAnsi="Times New Roman" w:cs="Times New Roman"/>
          <w:sz w:val="28"/>
          <w:szCs w:val="28"/>
        </w:rPr>
        <w:t>, исчисляемых со дня, следующего за днем поступления проекта в РК.</w:t>
      </w:r>
    </w:p>
    <w:p w:rsidR="00746B09" w:rsidRPr="00746B09" w:rsidRDefault="00746B09" w:rsidP="00746B09">
      <w:pPr>
        <w:widowControl w:val="0"/>
        <w:tabs>
          <w:tab w:val="left" w:pos="142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Программа проведения экспертизы не составляется (в качестве типовой программы используется настоящий Стандарт).</w:t>
      </w:r>
    </w:p>
    <w:p w:rsidR="00746B09" w:rsidRPr="00746B09" w:rsidRDefault="00746B09" w:rsidP="00746B09">
      <w:pPr>
        <w:widowControl w:val="0"/>
        <w:tabs>
          <w:tab w:val="left" w:pos="142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746B09" w:rsidRPr="00746B09" w:rsidRDefault="00746B09" w:rsidP="00746B09">
      <w:pPr>
        <w:widowControl w:val="0"/>
        <w:shd w:val="clear" w:color="auto" w:fill="FFFFFF"/>
        <w:tabs>
          <w:tab w:val="left" w:pos="142"/>
          <w:tab w:val="left" w:pos="284"/>
          <w:tab w:val="left" w:pos="1134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/>
        </w:rPr>
      </w:pPr>
      <w:bookmarkStart w:id="7" w:name="l59"/>
      <w:bookmarkStart w:id="8" w:name="l13"/>
      <w:bookmarkStart w:id="9" w:name="l60"/>
      <w:bookmarkStart w:id="10" w:name="l14"/>
      <w:bookmarkStart w:id="11" w:name="l58"/>
      <w:bookmarkStart w:id="12" w:name="_Toc312083041"/>
      <w:bookmarkStart w:id="13" w:name="_Toc324753704"/>
      <w:bookmarkEnd w:id="7"/>
      <w:bookmarkEnd w:id="8"/>
      <w:bookmarkEnd w:id="9"/>
      <w:bookmarkEnd w:id="10"/>
      <w:bookmarkEnd w:id="11"/>
      <w:r w:rsidRPr="00746B09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3. </w:t>
      </w:r>
      <w:r w:rsidRPr="00746B09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/>
        </w:rPr>
        <w:t>Требования к оформлению результатов экспертизы</w:t>
      </w:r>
      <w:bookmarkEnd w:id="12"/>
      <w:bookmarkEnd w:id="13"/>
    </w:p>
    <w:p w:rsidR="00746B09" w:rsidRPr="00746B09" w:rsidRDefault="00746B09" w:rsidP="00746B09">
      <w:pPr>
        <w:tabs>
          <w:tab w:val="left" w:pos="142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B09" w:rsidRPr="00746B09" w:rsidRDefault="00746B09" w:rsidP="00746B09">
      <w:pPr>
        <w:tabs>
          <w:tab w:val="left" w:pos="142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По результатам проведения экспертизы составляется заключение РК по итогам финансово-экономической экспертизы проекта муниципальной программы (далее – заключение).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Заключение состоит из вводной и содержательной частей.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 Во вводной части заключения указываются реквизиты документов, на основании и с учетом которых проведена экспертиза, перечень </w:t>
      </w: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документов, предоставленных с проектом муниципальной программы, перечень дополнительно запрошенных и/или изученных в ходе экспертизы документов, материалы которых были учтены при подготовке заключения, сведения о привлеченных экспертах, описываются исследуемые расходные обязательства. </w:t>
      </w:r>
    </w:p>
    <w:p w:rsidR="00746B09" w:rsidRPr="00746B09" w:rsidRDefault="00746B09" w:rsidP="00746B0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B09">
        <w:rPr>
          <w:rFonts w:ascii="Times New Roman" w:eastAsia="Times New Roman" w:hAnsi="Times New Roman" w:cs="Times New Roman"/>
          <w:sz w:val="28"/>
          <w:szCs w:val="28"/>
          <w:lang w:eastAsia="ru-RU"/>
        </w:rPr>
        <w:t>3.4. В содержательной части заключения исследуется муниципальная программа, в том числе общее изменение объема финансирования с оценкой его обоснованности, проверяются соответствие объемов финансирования паспорту программы, изменение целевых показателей в связи с изменением объемов финансирования с оценкой их обоснованности; дается оценка финансовых последствий принимаемых изменений; делаются выводы и даются рекомендации.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В содержательной части заключения, как правило, отражаются наиболее существенные проблемные вопросы, выявленные в ходе экспертизы в отношении следующих элементов и принципиальных решений проекта муниципальной программы: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анализа предметной сферы жизнедеятельности муниципального образования;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определения целей, выбора ожидаемых результатов;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постановки задач, выбора принципиальных подходов решения проблемы (улучшения состояния жизнедеятельности муниципального образования); 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определение целевых, индикативных показателей (индикаторов);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распределения задач и мероприятий между соисполнителями муниципальной программы;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формирования программных мероприятий, в том числе определения параметров сводных муниципальных заданий на оказание муниципальных услуг (выполнение работ);</w:t>
      </w:r>
    </w:p>
    <w:p w:rsidR="00746B09" w:rsidRPr="00746B09" w:rsidRDefault="00746B09" w:rsidP="00746B09">
      <w:pPr>
        <w:widowControl w:val="0"/>
        <w:numPr>
          <w:ilvl w:val="1"/>
          <w:numId w:val="1"/>
        </w:numPr>
        <w:tabs>
          <w:tab w:val="left" w:pos="993"/>
          <w:tab w:val="left" w:pos="1134"/>
          <w:tab w:val="left" w:pos="1276"/>
          <w:tab w:val="num" w:pos="1430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установления финансовых потребностей муниципальной программы, в том числе с учетом выпадающих доходов бюджета муниципального образования при возникновении таковых в связи с принятием/изменением программы.</w:t>
      </w:r>
    </w:p>
    <w:p w:rsidR="00746B09" w:rsidRPr="00746B09" w:rsidRDefault="00746B09" w:rsidP="00746B09">
      <w:pPr>
        <w:widowControl w:val="0"/>
        <w:tabs>
          <w:tab w:val="left" w:pos="0"/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Обязательно в содержательной части приводятся данные об общем объеме финансирования, в том числе по годам, при рассмотрении проекта вновь принимаемой программы, о сумме изменения объемов финансирования при рассмотрении проекта корректировки программы.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3.5. При проведении повторной финансово-экономической экспертизы, дополнительной финансово-экономической экспертизы во вводной части указывается причина их проведения (устранение замечаний, предоставление дополнительных документов, изменение первоначального проекта муниципальной программы, в </w:t>
      </w:r>
      <w:proofErr w:type="spellStart"/>
      <w:r w:rsidRPr="00746B09">
        <w:rPr>
          <w:rFonts w:ascii="Times New Roman" w:eastAsia="Calibri" w:hAnsi="Times New Roman" w:cs="Times New Roman"/>
          <w:sz w:val="28"/>
          <w:szCs w:val="28"/>
        </w:rPr>
        <w:t>т.ч</w:t>
      </w:r>
      <w:proofErr w:type="spellEnd"/>
      <w:r w:rsidRPr="00746B09">
        <w:rPr>
          <w:rFonts w:ascii="Times New Roman" w:eastAsia="Calibri" w:hAnsi="Times New Roman" w:cs="Times New Roman"/>
          <w:sz w:val="28"/>
          <w:szCs w:val="28"/>
        </w:rPr>
        <w:t>. объемов финансирования). В содержательной части по итогам повторной экспертизы необходимо описать устраненные по рекомендации РК нарушения и недостатки.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3.6. При обнаружении в ходе проведения экспертизы </w:t>
      </w:r>
      <w:proofErr w:type="spellStart"/>
      <w:r w:rsidRPr="00746B09">
        <w:rPr>
          <w:rFonts w:ascii="Times New Roman" w:eastAsia="Calibri" w:hAnsi="Times New Roman" w:cs="Times New Roman"/>
          <w:sz w:val="28"/>
          <w:szCs w:val="28"/>
        </w:rPr>
        <w:t>коррупциогенных</w:t>
      </w:r>
      <w:proofErr w:type="spellEnd"/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46B0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факторов в заключении РК по итогам экспертизы должна быть отражена соответствующая информация. </w:t>
      </w:r>
      <w:proofErr w:type="spellStart"/>
      <w:r w:rsidRPr="00746B09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 факторы определяются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РФ от 26.02.2010 № 96.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3.7. Все суждения и оценки, отраженные в заключении, должны подтверждаться ссылками на исследованные положения проекта муниципальной программы и (при необходимости) на действующее законодательство, положения нормативно-правовых актов муниципального образования.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3.8. В заключении РК по итогам финансово-экономической экспертизы не даются рекомендации по утверждению или отклонению представленного проекта. В заключении выражается мнение о необходимости рассмотрения разработчиком программы замечаний и предложений, изложенных в заключени</w:t>
      </w:r>
      <w:proofErr w:type="gramStart"/>
      <w:r w:rsidRPr="00746B09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746B09">
        <w:rPr>
          <w:rFonts w:ascii="Times New Roman" w:eastAsia="Calibri" w:hAnsi="Times New Roman" w:cs="Times New Roman"/>
          <w:sz w:val="28"/>
          <w:szCs w:val="28"/>
        </w:rPr>
        <w:t>, внесения изменений в проект программы, либо информация об отсутствии замечаний и предложений по итогам экспертизы.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 xml:space="preserve">3.9. Заключение РК по итогам финансово-экономической экспертизы проекта муниципальной программы (проекта изменений в муниципальную программу) подписывается председателем РК или лицом, его замещающим, а также другими участниками экспертизы в порядке, установленном в РК. Заключение направляется с сопроводительным письмом субъекту правотворческой инициативы, от которого проект был получен для проведения финансово-экономической экспертизы. </w:t>
      </w:r>
    </w:p>
    <w:p w:rsidR="00746B09" w:rsidRPr="00746B09" w:rsidRDefault="00746B09" w:rsidP="00746B09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B09">
        <w:rPr>
          <w:rFonts w:ascii="Times New Roman" w:eastAsia="Calibri" w:hAnsi="Times New Roman" w:cs="Times New Roman"/>
          <w:sz w:val="28"/>
          <w:szCs w:val="28"/>
        </w:rPr>
        <w:t>3.10. Информационное письмо со сведениями о результатах проведенной финансово-экономической экспертизы может быть направлено Главе муниципального образования, руководителю администрации/Председателю представительного органа муниципального образования по инициативе председателя РК или по запросу указанных лиц.</w:t>
      </w:r>
    </w:p>
    <w:p w:rsidR="00907C4E" w:rsidRDefault="00D464ED" w:rsidP="00746B09">
      <w:pPr>
        <w:tabs>
          <w:tab w:val="left" w:pos="1134"/>
        </w:tabs>
        <w:ind w:firstLine="709"/>
      </w:pPr>
    </w:p>
    <w:sectPr w:rsidR="00907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C1BDE"/>
    <w:multiLevelType w:val="multilevel"/>
    <w:tmpl w:val="B6DCB50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38E61729"/>
    <w:multiLevelType w:val="hybridMultilevel"/>
    <w:tmpl w:val="76480F26"/>
    <w:lvl w:ilvl="0" w:tplc="E6F01A6C">
      <w:start w:val="1"/>
      <w:numFmt w:val="bullet"/>
      <w:lvlText w:val="-"/>
      <w:lvlJc w:val="left"/>
      <w:pPr>
        <w:ind w:left="1044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4" w:hanging="360"/>
      </w:pPr>
      <w:rPr>
        <w:rFonts w:ascii="Wingdings" w:hAnsi="Wingdings" w:hint="default"/>
      </w:rPr>
    </w:lvl>
  </w:abstractNum>
  <w:abstractNum w:abstractNumId="2">
    <w:nsid w:val="4EF95AA3"/>
    <w:multiLevelType w:val="multilevel"/>
    <w:tmpl w:val="243EA68C"/>
    <w:lvl w:ilvl="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-"/>
      <w:lvlJc w:val="left"/>
      <w:pPr>
        <w:ind w:left="-273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6" w:hanging="2160"/>
      </w:pPr>
      <w:rPr>
        <w:rFonts w:hint="default"/>
      </w:rPr>
    </w:lvl>
  </w:abstractNum>
  <w:abstractNum w:abstractNumId="3">
    <w:nsid w:val="59BA7989"/>
    <w:multiLevelType w:val="multilevel"/>
    <w:tmpl w:val="243EA68C"/>
    <w:lvl w:ilvl="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-"/>
      <w:lvlJc w:val="left"/>
      <w:pPr>
        <w:ind w:left="-273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6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F4C"/>
    <w:rsid w:val="0021111C"/>
    <w:rsid w:val="002207D3"/>
    <w:rsid w:val="00294AFB"/>
    <w:rsid w:val="004E6592"/>
    <w:rsid w:val="005158EF"/>
    <w:rsid w:val="00583883"/>
    <w:rsid w:val="00746B09"/>
    <w:rsid w:val="007D63B3"/>
    <w:rsid w:val="007E4F4C"/>
    <w:rsid w:val="00B55A38"/>
    <w:rsid w:val="00BA1AE4"/>
    <w:rsid w:val="00C66D99"/>
    <w:rsid w:val="00D464ED"/>
    <w:rsid w:val="00D6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63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63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63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63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2133</Words>
  <Characters>12162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Evgeniya V. Goldaeva</dc:creator>
  <cp:lastModifiedBy>900</cp:lastModifiedBy>
  <cp:revision>2</cp:revision>
  <dcterms:created xsi:type="dcterms:W3CDTF">2024-06-11T05:30:00Z</dcterms:created>
  <dcterms:modified xsi:type="dcterms:W3CDTF">2024-06-11T05:30:00Z</dcterms:modified>
</cp:coreProperties>
</file>