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jc w:val="center"/>
        <w:rPr>
          <w:color w:val="002060"/>
          <w:sz w:val="26"/>
        </w:rPr>
      </w:pPr>
      <w:r>
        <w:rPr>
          <w:color w:val="002060"/>
          <w:sz w:val="26"/>
          <w:szCs w:val="26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Style22"/>
        <w:rPr>
          <w:color w:val="002060"/>
          <w:sz w:val="26"/>
          <w:szCs w:val="26"/>
        </w:rPr>
      </w:pPr>
      <w:r>
        <w:rPr/>
      </w:r>
    </w:p>
    <w:p>
      <w:pPr>
        <w:pStyle w:val="Normal"/>
        <w:pBdr>
          <w:bottom w:val="single" w:sz="4" w:space="1" w:color="000000"/>
        </w:pBdr>
        <w:jc w:val="both"/>
        <w:rPr/>
      </w:pPr>
      <w:r>
        <w:rPr>
          <w:b/>
          <w:bCs/>
        </w:rPr>
        <w:t>08</w:t>
      </w:r>
      <w:r>
        <w:rPr>
          <w:b/>
          <w:bCs/>
        </w:rPr>
        <w:t>.0</w:t>
      </w:r>
      <w:r>
        <w:rPr>
          <w:b/>
          <w:bCs/>
        </w:rPr>
        <w:t>4</w:t>
      </w:r>
      <w:r>
        <w:rPr>
          <w:b/>
          <w:bCs/>
        </w:rPr>
        <w:t>.2019г.                                                                                                                 т.</w:t>
      </w:r>
      <w:r>
        <w:rPr>
          <w:b/>
          <w:bCs/>
        </w:rPr>
        <w:t>42-226</w:t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Качество госуслуг оценивает «Ваш контроль»</w:t>
      </w:r>
    </w:p>
    <w:p>
      <w:pPr>
        <w:pStyle w:val="Normal"/>
        <w:ind w:firstLine="567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BodyTextIndent3"/>
        <w:spacing w:before="0" w:after="0"/>
        <w:ind w:left="0" w:firstLine="567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Качество предоставляемых услуг оценивает система «Ваш контроль». Уровень удовлетворенности качеством предоставления государственных услуг специалистами органов ПФР Новосибирской области составил 97%.</w:t>
      </w:r>
    </w:p>
    <w:p>
      <w:pPr>
        <w:pStyle w:val="BodyTextIndent3"/>
        <w:spacing w:before="0" w:after="0"/>
        <w:ind w:left="0" w:firstLine="567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Для обращений </w:t>
      </w:r>
      <w:r>
        <w:rPr>
          <w:sz w:val="26"/>
          <w:szCs w:val="26"/>
        </w:rPr>
        <w:t xml:space="preserve">гражданам и страхователям  предоставлены различные возможности для обратной связи и подачи обращений на всех уровнях системы ПФР. Обратиться можно не только на прием в клиентскую службу ПФР: для удобства граждан на сайте Пенсионного фонда создана онлайн-приемная письменных обращений в электронной форме: обращения граждан и страхователей принимаются Центром консультирования ПФР по круглосуточной   телефонной линии и «горячей линией» ОПФР в рабочее время, а также через интернет, в том числе через социальные сети. Можно также традиционно воспользоваться услугами почтовой связи. Всего по итогам прошлого года к специалистам органов ПФР Новосибирской области обратились более 1 млн. человек.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Мнение граждан о качестве предоставленных услуг оценивается посредством смс-опроса и в информационно-аналитической системе мониторинга качества государственных услуг (специализированный сайт «Ваш контроль»). </w:t>
      </w:r>
      <w:r>
        <w:rPr>
          <w:sz w:val="26"/>
          <w:szCs w:val="26"/>
        </w:rPr>
        <w:t>Средняя оценка, которую поставили новосибирцы ПФР на сайте «Ваш контроль» составляет 4,74 (по пятибалльной шкале), а уровень удовлетворенности качеством предоставления госуслуг составляет 97%. Уровень удовлетворенности качеством предоставления государственных услуг специалистами органов ПФР Новосибирской области по итогам SMS - опроса составил 97,2%.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Пенсионный фонд России подключился к системе «Ваш контроль» с 2015 года. В оценку качества работы входит несколько параметров: время предоставления госуслуги, время ожидания в очереди, вежливость и компетентность сотрудника, ведущего прием, комфортность условий в помещении, в котором предоставлена услуга, доступность информации о порядке ее предоставления, в том числе и в электронном виде и т.д. Помимо оценки на сайте можно оставить и отзыв  о качестве предоставления госуслуги с отражением фактических обстоятельств и получить на него ответ. </w:t>
      </w:r>
    </w:p>
    <w:p>
      <w:pPr>
        <w:pStyle w:val="BodyTextIndent3"/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right"/>
        <w:rPr/>
      </w:pPr>
      <w:r>
        <w:rPr/>
      </w:r>
    </w:p>
    <w:p>
      <w:pPr>
        <w:pStyle w:val="Normal"/>
        <w:ind w:firstLine="426"/>
        <w:jc w:val="right"/>
        <w:rPr/>
      </w:pPr>
      <w:r>
        <w:rPr/>
      </w:r>
    </w:p>
    <w:p>
      <w:pPr>
        <w:pStyle w:val="Normal"/>
        <w:ind w:firstLine="426"/>
        <w:jc w:val="both"/>
        <w:rPr/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pPr>
      <w:spacing w:before="0" w:after="120"/>
    </w:pPr>
    <w:rPr/>
  </w:style>
  <w:style w:type="paragraph" w:styleId="Style19">
    <w:name w:val="List"/>
    <w:basedOn w:val="Style18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2">
    <w:name w:val="Title"/>
    <w:basedOn w:val="Normal"/>
    <w:qFormat/>
    <w:pPr>
      <w:jc w:val="center"/>
    </w:pPr>
    <w:rPr>
      <w:b/>
      <w:bCs/>
      <w:sz w:val="28"/>
    </w:rPr>
  </w:style>
  <w:style w:type="paragraph" w:styleId="Style23">
    <w:name w:val="Subtitle"/>
    <w:basedOn w:val="Style17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Style24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6" w:customStyle="1">
    <w:name w:val="Содержимое врезки"/>
    <w:basedOn w:val="Style18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D3D7E-7288-46FC-BF0B-1FB6B8BA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LibreOffice/6.0.7.3$Windows_x86 LibreOffice_project/dc89aa7a9eabfd848af146d5086077aeed2ae4a5</Application>
  <Pages>1</Pages>
  <Words>274</Words>
  <Characters>1921</Characters>
  <CharactersWithSpaces>2305</CharactersWithSpaces>
  <Paragraphs>8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2019-03-20T08:13:00Z</dcterms:created>
  <dc:creator>OPFR</dc:creator>
  <dc:description/>
  <dc:language>ru-RU</dc:language>
  <cp:lastModifiedBy/>
  <cp:lastPrinted>2019-02-25T08:14:00Z</cp:lastPrinted>
  <dcterms:modified xsi:type="dcterms:W3CDTF">2019-04-06T18:27:37Z</dcterms:modified>
  <cp:revision>20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