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78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 xml:space="preserve">11.11.2019г.                                           т.42-226                                        </w:t>
      </w:r>
    </w:p>
    <w:p>
      <w:pPr>
        <w:pStyle w:val="Normal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540"/>
        <w:jc w:val="center"/>
        <w:rPr>
          <w:rFonts w:ascii="Liberation Serif" w:hAnsi="Liberation Serif" w:eastAsia="NSimSun" w:cs="Mangal"/>
          <w:b/>
          <w:b/>
          <w:color w:val="auto"/>
          <w:kern w:val="2"/>
          <w:sz w:val="26"/>
          <w:szCs w:val="26"/>
          <w:lang w:val="ru-RU" w:eastAsia="ar-SA" w:bidi="hi-IN"/>
        </w:rPr>
      </w:pPr>
      <w:r>
        <w:rPr>
          <w:rFonts w:eastAsia="NSimSun" w:cs="Mangal"/>
          <w:b/>
          <w:color w:val="auto"/>
          <w:kern w:val="2"/>
          <w:sz w:val="26"/>
          <w:szCs w:val="26"/>
          <w:lang w:val="ru-RU" w:eastAsia="ar-SA" w:bidi="hi-IN"/>
        </w:rPr>
        <w:t>Увеличилось число обращений за СПН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Spacing"/>
        <w:ind w:firstLine="567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Увеличилось число граждан, обращающихся в Пенсионный фонд за выплатой средств пенсионных накоплений. </w:t>
      </w:r>
    </w:p>
    <w:p>
      <w:pPr>
        <w:pStyle w:val="NoSpacing"/>
        <w:ind w:firstLine="567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С июля 2012 года, в соответствии с действующим законодательством, органы ПФР приступили к выплате средств пенсионных накоплений тем гражданам, которые доверили управление своими пенсионными накоплениями управляющим компаниям, в том числе государственной УК, каковой является Внешэкономбанк. За это время уже более 200 тысяч новосибирцев обратились в органы ПФР за выплатой средств пенсионных накоплений.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Утверждение, что средства пенсионных накоплений сейчас невозможно получить, потому что пенсионные накопления россиян «заморожены», конечно, миф. Речь идет о том, что с 2014 года работодатели не производят отчисления на накопительную пенсию за своих работников – весь индивидуальный тариф идет на формирование страховой пенсии. Но уже сформированные накопления никуда не пропали (особенно, если Вы грамотно ими распорядились) и продолжали «работать» - инвестироваться с целью получения инвестдохода. Продолжали формировать пенсионные накопления и участники Программы государственного софинансирования пенсий (вступление в Программу уже прекращено, но она будет работать для её участников все 10 лет с момента уплаты первого взноса в рамках Программы. Если, Вы, например, первый взнос сделали в 2010 году, то Программа для Вас работает и государство софинансирует Ваши дополнительные страховые взносы). </w:t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Таким, образом, граждане получают свои средства пенсионных накоплений, и за последнее время число таких обращений увеличилось. Так в октябре 2019 года за выплатой пенсионных накоплений в органы ПФР обратились более 1700 человек. Это в 2 раза больше, чем за аналогичный период прошлого года. Это, безусловно, связано с тем, что все бОльшее число граждан, имеющих пенсионные накопления, достигают пенсионного возраста (речь идет, в том числе и о досрочных страховых пенсиях).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Еще один важный момент – поэтапное повышение пенсионного возраста, начавшееся с 1 января текущего года, не сказалось на возможности граждан получать свои пенсионные накопления. </w:t>
      </w:r>
      <w:r>
        <w:rPr>
          <w:sz w:val="26"/>
          <w:szCs w:val="26"/>
          <w:lang w:eastAsia="ru-RU"/>
        </w:rPr>
        <w:t>Получать средства пенсионных накоплений можно при достижении прежнего пенсионного возраста - 55 лет женщины и 60 лет мужчины - при соблюдении условий для назначения страховой пенсии по старости (необходимого стажа и количества пенсионных коэффициентов). Эта норма закреплена в новом пенсионном Законе.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bookmarkStart w:id="0" w:name="_GoBack"/>
      <w:bookmarkEnd w:id="0"/>
      <w:r>
        <w:rPr>
          <w:sz w:val="26"/>
          <w:szCs w:val="26"/>
          <w:lang w:eastAsia="ru-RU"/>
        </w:rPr>
        <w:t xml:space="preserve">Средства пенсионных накоплений могут быть выплачены в виде единовременной, срочной пенсионной выплаты или выплаты накопительной пенсии.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ВНИМАНИЕ!  </w:t>
      </w:r>
      <w:r>
        <w:rPr>
          <w:sz w:val="26"/>
          <w:szCs w:val="26"/>
          <w:lang w:eastAsia="ru-RU"/>
        </w:rPr>
        <w:t>За выплатой средств пенсионных накоплений необходимо обращаться с соответствующим заявлением туда, где они формировались: либо в ПФР, либо в НПФ (если пенсионные накопления Вами переданы в управление негосударственному пенсионному фонду).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Узнать (если вдруг кто забыл), кто является на сегодняшний день Вашим страховщиком, можно через Личный кабинет на сайте ПФР. Заявление о назначении накопительной пенсии, срочной пенсионной выплаты или единовременной выплаты можно также подать через Личный кабинет на сайте ПФР в электронном виде. </w:t>
      </w:r>
    </w:p>
    <w:p>
      <w:pPr>
        <w:pStyle w:val="Normal"/>
        <w:ind w:firstLine="567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 xml:space="preserve">ВАЖНО!  </w:t>
      </w:r>
      <w:r>
        <w:rPr>
          <w:sz w:val="26"/>
          <w:szCs w:val="26"/>
        </w:rPr>
        <w:t xml:space="preserve">В виде единовременной выплаты денежные средства выплачиваются тем пенсионерам, у кого накопительная пенсия составляет 5 и менее процентов по отношению к сумме размера страховой пенсии по старости. А срочная пенсионная выплата устанавливается из средств, сформированных в рамках Программы софинансирования, или если вы направили на накопительную пенсию средства материнского капитала. </w:t>
      </w:r>
    </w:p>
    <w:p>
      <w:pPr>
        <w:pStyle w:val="Normal"/>
        <w:ind w:firstLine="567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Дистанционное назначение выплат из средств пенсионных накоплений через Личный кабинет доступно гражданам, которые формируют свои пенсионные накопления через Пенсионный фонд России.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При этом важно помнить, кто может являться владельцами средств пенсионных накоплений:</w:t>
      </w:r>
    </w:p>
    <w:p>
      <w:pPr>
        <w:pStyle w:val="Normal"/>
        <w:numPr>
          <w:ilvl w:val="0"/>
          <w:numId w:val="2"/>
        </w:numPr>
        <w:tabs>
          <w:tab w:val="clear" w:pos="709"/>
          <w:tab w:val="left" w:pos="142" w:leader="none"/>
        </w:tabs>
        <w:suppressAutoHyphens w:val="false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граждане 1967 года рождения и моложе, за которых работодатель отчислял страховые взносы на накопительную пенсию, </w:t>
      </w:r>
    </w:p>
    <w:p>
      <w:pPr>
        <w:pStyle w:val="Normal"/>
        <w:numPr>
          <w:ilvl w:val="0"/>
          <w:numId w:val="2"/>
        </w:numPr>
        <w:tabs>
          <w:tab w:val="clear" w:pos="709"/>
          <w:tab w:val="left" w:pos="142" w:leader="none"/>
        </w:tabs>
        <w:suppressAutoHyphens w:val="false"/>
        <w:ind w:left="0"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мужчины 1953-1966 г. р. и женщины 1957-1966г.р., за которых небольшой период времени (с 2002г. по 2004г.) работодателем производились отчисления на накопительную часть пенсии. </w:t>
      </w:r>
      <w:r>
        <w:rPr>
          <w:sz w:val="26"/>
          <w:szCs w:val="26"/>
          <w:shd w:fill="FFFFFF" w:val="clear"/>
        </w:rPr>
        <w:t>С 2005 года эти отчисления были прекращены в связи с изменениями в законодательстве,</w:t>
      </w:r>
    </w:p>
    <w:p>
      <w:pPr>
        <w:pStyle w:val="Normal"/>
        <w:numPr>
          <w:ilvl w:val="0"/>
          <w:numId w:val="2"/>
        </w:numPr>
        <w:tabs>
          <w:tab w:val="clear" w:pos="709"/>
          <w:tab w:val="left" w:pos="142" w:leader="none"/>
        </w:tabs>
        <w:suppressAutoHyphens w:val="false"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  <w:shd w:fill="FFFFFF" w:val="clear"/>
        </w:rPr>
        <w:t>участники Программы государственного софинансирования пенсий</w:t>
      </w:r>
      <w:r>
        <w:rPr>
          <w:color w:val="000000"/>
          <w:sz w:val="26"/>
          <w:szCs w:val="26"/>
        </w:rPr>
        <w:t xml:space="preserve"> </w:t>
      </w:r>
    </w:p>
    <w:p>
      <w:pPr>
        <w:pStyle w:val="Normal"/>
        <w:numPr>
          <w:ilvl w:val="0"/>
          <w:numId w:val="2"/>
        </w:numPr>
        <w:tabs>
          <w:tab w:val="clear" w:pos="709"/>
          <w:tab w:val="left" w:pos="142" w:leader="none"/>
        </w:tabs>
        <w:suppressAutoHyphens w:val="false"/>
        <w:ind w:left="0" w:firstLine="709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владельцы сертификатов на материнский (семейный) капитала, которые направили средства МСК на формирование накопительной пенсии.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ind w:firstLine="540"/>
        <w:jc w:val="right"/>
        <w:rPr/>
      </w:pPr>
      <w:r>
        <w:rPr/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cs="Symbol" w:hint="default"/>
        <w:sz w:val="26"/>
        <w:rFonts w:cs="Symbol"/>
        <w:color w:val="D2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rFonts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>
    <w:name w:val="Текст выноски Знак"/>
    <w:basedOn w:val="DefaultParagraphFont"/>
    <w:qFormat/>
    <w:rPr>
      <w:rFonts w:ascii="Tahoma" w:hAnsi="Tahoma" w:eastAsia="Times New Roman" w:cs="Tahoma"/>
      <w:sz w:val="16"/>
      <w:szCs w:val="16"/>
      <w:lang w:eastAsia="ru-RU"/>
    </w:rPr>
  </w:style>
  <w:style w:type="character" w:styleId="Style18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8"/>
      <w:szCs w:val="24"/>
      <w:lang w:eastAsia="ar-SA"/>
    </w:rPr>
  </w:style>
  <w:style w:type="character" w:styleId="Style19">
    <w:name w:val="Подзаголовок Знак"/>
    <w:basedOn w:val="DefaultParagraphFont"/>
    <w:qFormat/>
    <w:rPr>
      <w:rFonts w:ascii="Cambria" w:hAnsi="Cambria" w:eastAsia="NSimSun" w:cs="Mangal"/>
      <w:i/>
      <w:iCs/>
      <w:color w:val="4F81BD"/>
      <w:spacing w:val="15"/>
      <w:sz w:val="24"/>
      <w:szCs w:val="24"/>
      <w:lang w:eastAsia="ru-RU"/>
    </w:rPr>
  </w:style>
  <w:style w:type="character" w:styleId="10pt">
    <w:name w:val="Основной текст + 10 pt"/>
    <w:basedOn w:val="DefaultParagraphFont"/>
    <w:qFormat/>
    <w:rPr>
      <w:rFonts w:ascii="Calibri" w:hAnsi="Calibri" w:eastAsia="Calibri" w:cs="Calibri"/>
      <w:i w:val="false"/>
      <w:iCs w:val="false"/>
      <w:caps w:val="false"/>
      <w:smallCaps w:val="false"/>
      <w:color w:val="000000"/>
      <w:spacing w:val="0"/>
      <w:w w:val="100"/>
      <w:sz w:val="20"/>
      <w:szCs w:val="20"/>
      <w:highlight w:val="white"/>
      <w:lang w:val="ru-RU" w:eastAsia="ru-RU" w:bidi="ru-RU"/>
    </w:rPr>
  </w:style>
  <w:style w:type="character" w:styleId="Z">
    <w:name w:val="z-Конец формы Знак"/>
    <w:basedOn w:val="DefaultParagraphFont"/>
    <w:qFormat/>
    <w:rPr>
      <w:rFonts w:ascii="Arial" w:hAnsi="Arial" w:cs="Arial"/>
      <w:vanish/>
      <w:sz w:val="16"/>
      <w:szCs w:val="16"/>
    </w:rPr>
  </w:style>
  <w:style w:type="character" w:styleId="Dashed">
    <w:name w:val="dashed"/>
    <w:basedOn w:val="DefaultParagraphFont"/>
    <w:qFormat/>
    <w:rPr/>
  </w:style>
  <w:style w:type="character" w:styleId="Z1">
    <w:name w:val="z-Начало формы Знак"/>
    <w:basedOn w:val="DefaultParagraphFont"/>
    <w:qFormat/>
    <w:rPr>
      <w:rFonts w:ascii="Arial" w:hAnsi="Arial" w:cs="Arial"/>
      <w:vanish/>
      <w:sz w:val="16"/>
      <w:szCs w:val="16"/>
    </w:rPr>
  </w:style>
  <w:style w:type="paragraph" w:styleId="Style20" w:customStyle="1">
    <w:name w:val="Заголовок"/>
    <w:basedOn w:val="Normal"/>
    <w:next w:val="Style21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21">
    <w:name w:val="Body Text"/>
    <w:basedOn w:val="Normal"/>
    <w:link w:val="aa"/>
    <w:pPr>
      <w:spacing w:before="0" w:after="120"/>
    </w:pPr>
    <w:rPr/>
  </w:style>
  <w:style w:type="paragraph" w:styleId="Style22">
    <w:name w:val="List"/>
    <w:basedOn w:val="Style21"/>
    <w:pPr/>
    <w:rPr>
      <w:rFonts w:ascii="Arial" w:hAnsi="Arial" w:cs="Mangal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5">
    <w:name w:val="Title"/>
    <w:basedOn w:val="Normal"/>
    <w:next w:val="Style26"/>
    <w:qFormat/>
    <w:pPr>
      <w:jc w:val="center"/>
    </w:pPr>
    <w:rPr>
      <w:b/>
      <w:bCs/>
      <w:sz w:val="28"/>
    </w:rPr>
  </w:style>
  <w:style w:type="paragraph" w:styleId="Style26">
    <w:name w:val="Subtitle"/>
    <w:basedOn w:val="Style20"/>
    <w:next w:val="Style21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7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8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overflowPunct w:val="fals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val="ru-RU" w:eastAsia="ar-SA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overflowPunct w:val="fals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val="ru-RU" w:eastAsia="ar-SA" w:bidi="hi-IN"/>
    </w:rPr>
  </w:style>
  <w:style w:type="paragraph" w:styleId="ConsNormal" w:customStyle="1">
    <w:name w:val="ConsNormal"/>
    <w:qFormat/>
    <w:pPr>
      <w:widowControl/>
      <w:suppressAutoHyphens w:val="true"/>
      <w:overflowPunct w:val="fals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val="ru-RU" w:eastAsia="ar-SA" w:bidi="hi-IN"/>
    </w:rPr>
  </w:style>
  <w:style w:type="paragraph" w:styleId="Style29" w:customStyle="1">
    <w:name w:val="Содержимое врезки"/>
    <w:basedOn w:val="Style21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overflowPunct w:val="fals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ar-SA" w:bidi="hi-IN"/>
    </w:rPr>
  </w:style>
  <w:style w:type="paragraph" w:styleId="Style30" w:customStyle="1">
    <w:name w:val="Текст новости"/>
    <w:link w:val="af8"/>
    <w:qFormat/>
    <w:rsid w:val="007a7037"/>
    <w:pPr>
      <w:widowControl/>
      <w:overflowPunct w:val="fals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overflowPunct w:val="false"/>
      <w:bidi w:val="0"/>
      <w:jc w:val="left"/>
    </w:pPr>
    <w:rPr>
      <w:rFonts w:ascii="Arial" w:hAnsi="Arial" w:eastAsia="NSimSun" w:cs="Arial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spacing w:before="280" w:after="119"/>
    </w:pPr>
    <w:rPr>
      <w:color w:val="000000"/>
      <w:lang w:eastAsia="ru-RU"/>
    </w:rPr>
  </w:style>
  <w:style w:type="paragraph" w:styleId="DocumentMap">
    <w:name w:val="DocumentMap"/>
    <w:qFormat/>
    <w:pPr>
      <w:widowControl/>
      <w:overflowPunct w:val="false"/>
      <w:bidi w:val="0"/>
      <w:spacing w:lineRule="auto" w:line="276" w:before="0" w:after="20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paragraph" w:styleId="Hidden">
    <w:name w:val="hidden"/>
    <w:basedOn w:val="Normal"/>
    <w:qFormat/>
    <w:pPr>
      <w:suppressAutoHyphens w:val="false"/>
      <w:spacing w:before="0" w:after="150"/>
    </w:pPr>
    <w:rPr>
      <w:lang w:eastAsia="ru-RU"/>
    </w:rPr>
  </w:style>
  <w:style w:type="paragraph" w:styleId="HTMLBottomofForm">
    <w:name w:val="HTML Bottom of Form"/>
    <w:basedOn w:val="Normal"/>
    <w:next w:val="Normal"/>
    <w:qFormat/>
    <w:pPr>
      <w:pBdr>
        <w:top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paragraph" w:styleId="HTMLTopofForm">
    <w:name w:val="HTML Top of Form"/>
    <w:basedOn w:val="Normal"/>
    <w:next w:val="Normal"/>
    <w:qFormat/>
    <w:pPr>
      <w:pBdr>
        <w:bottom w:val="single" w:sz="6" w:space="1" w:color="000000"/>
      </w:pBdr>
      <w:suppressAutoHyphens w:val="false"/>
      <w:jc w:val="center"/>
    </w:pPr>
    <w:rPr>
      <w:rFonts w:ascii="Arial" w:hAnsi="Arial" w:cs="Arial"/>
      <w:vanish/>
      <w:sz w:val="16"/>
      <w:szCs w:val="16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6068F1A-724D-4A4D-9468-EF80681C4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Application>LibreOffice/6.3.3.2$Windows_x86 LibreOffice_project/a64200df03143b798afd1ec74a12ab50359878ed</Application>
  <Pages>2</Pages>
  <Words>581</Words>
  <Characters>3850</Characters>
  <CharactersWithSpaces>4503</CharactersWithSpaces>
  <Paragraphs>18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2019-02-25T08:14:00Z</cp:lastPrinted>
  <dcterms:modified xsi:type="dcterms:W3CDTF">2019-11-09T14:16:15Z</dcterms:modified>
  <cp:revision>16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