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Western"/>
        <w:spacing w:before="280" w:after="119"/>
        <w:jc w:val="center"/>
        <w:rPr>
          <w:b/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(межрайонное) Клиентская служба (на правах отдела) (в Краснозерском районе)</w:t>
      </w:r>
      <w:bookmarkEnd w:id="0"/>
    </w:p>
    <w:p>
      <w:pPr>
        <w:pStyle w:val="Normal"/>
        <w:pBdr>
          <w:bottom w:val="single" w:sz="6" w:space="1" w:color="000000"/>
        </w:pBdr>
        <w:bidi w:val="0"/>
        <w:spacing w:before="278" w:after="0"/>
        <w:ind w:left="0" w:right="0" w:hanging="0"/>
        <w:rPr>
          <w:b/>
          <w:b/>
          <w:bCs/>
          <w:color w:val="002060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>25</w:t>
      </w:r>
      <w:r>
        <w:rPr>
          <w:b/>
          <w:bCs/>
          <w:color w:val="002060"/>
          <w:sz w:val="26"/>
          <w:szCs w:val="26"/>
        </w:rPr>
        <w:t xml:space="preserve">.11.2019г.                                                                                                                    т.42-226  </w:t>
      </w:r>
    </w:p>
    <w:p>
      <w:pPr>
        <w:pStyle w:val="Normal"/>
        <w:ind w:firstLine="540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  <w:bookmarkStart w:id="1" w:name="_GoBack"/>
      <w:bookmarkStart w:id="2" w:name="_GoBack"/>
      <w:bookmarkEnd w:id="2"/>
    </w:p>
    <w:p>
      <w:pPr>
        <w:pStyle w:val="Normal"/>
        <w:ind w:firstLine="540"/>
        <w:jc w:val="center"/>
        <w:rPr/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оглашени</w:t>
      </w:r>
      <w:r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с работодателями </w:t>
      </w:r>
    </w:p>
    <w:p>
      <w:pPr>
        <w:pStyle w:val="Normal"/>
        <w:ind w:firstLine="54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Spacing"/>
        <w:ind w:firstLine="567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Около 33 тысяч работодателей региона заключили с Отделением ПФР по Новосибирской области соглашения об информационном обмене сведениями об отнесении граждан к категории предпенсионеров.</w:t>
      </w:r>
    </w:p>
    <w:p>
      <w:pPr>
        <w:pStyle w:val="NoSpacing"/>
        <w:ind w:firstLine="567"/>
        <w:jc w:val="both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Spacing"/>
        <w:ind w:firstLine="567"/>
        <w:jc w:val="both"/>
        <w:rPr>
          <w:spacing w:val="4"/>
          <w:sz w:val="26"/>
          <w:szCs w:val="26"/>
          <w:lang w:eastAsia="ru-RU"/>
        </w:rPr>
      </w:pPr>
      <w:r>
        <w:rPr>
          <w:spacing w:val="4"/>
          <w:sz w:val="26"/>
          <w:szCs w:val="26"/>
          <w:lang w:eastAsia="ru-RU"/>
        </w:rPr>
        <w:t>Отделение ПФР по Новосибирской области продолжает работу по подтверждению права граждан предпенсионного возраста на различные меры социальной поддержки и льготы, положенные предпенсионерам по новому законодательству. Сведения об отнесении граждан к категории предпенсионеров направляются работодателям, органам власти и ведомствам, оказывающим льготы, либо  в некоторых случаях предоставляются самим предпенсионерам в клиентских службах ПФР, МФЦ, в Личном кабинете на сайте ПФР.</w:t>
      </w:r>
    </w:p>
    <w:p>
      <w:pPr>
        <w:pStyle w:val="NoSpacing"/>
        <w:ind w:firstLine="567"/>
        <w:jc w:val="both"/>
        <w:rPr>
          <w:spacing w:val="4"/>
          <w:sz w:val="26"/>
          <w:szCs w:val="26"/>
          <w:lang w:eastAsia="ru-RU"/>
        </w:rPr>
      </w:pPr>
      <w:r>
        <w:rPr>
          <w:spacing w:val="4"/>
          <w:sz w:val="26"/>
          <w:szCs w:val="26"/>
          <w:lang w:eastAsia="ru-RU"/>
        </w:rPr>
        <w:t>Наибольший объем подтверждающих сведений с начала года был передан работодателям. Они обеспечивают два выходных дня в год для прохождения предпенсионером диспансеризации, а также несут ответственность за увольнение работников или отказ в приеме их на работу по причине возраста.</w:t>
      </w:r>
    </w:p>
    <w:p>
      <w:pPr>
        <w:pStyle w:val="NoSpacing"/>
        <w:ind w:firstLine="567"/>
        <w:jc w:val="both"/>
        <w:rPr>
          <w:spacing w:val="4"/>
          <w:sz w:val="26"/>
          <w:szCs w:val="26"/>
          <w:lang w:eastAsia="ru-RU"/>
        </w:rPr>
      </w:pPr>
      <w:r>
        <w:rPr>
          <w:spacing w:val="4"/>
          <w:sz w:val="26"/>
          <w:szCs w:val="26"/>
          <w:lang w:eastAsia="ru-RU"/>
        </w:rPr>
        <w:t>Для реализации этих гарантий и мер поддержки ПФР передает по запросам от работодателей сведения об отнесении граждан к категории предпенсионеров. Соответствующий информационный обмен происходит на основе соглашений, заключенных Пенсионным фондом с работодателями. В настоящее время такие соглашения в нашем регионе заключены практически с 33 тысячами работодателей.</w:t>
      </w:r>
    </w:p>
    <w:p>
      <w:pPr>
        <w:pStyle w:val="NoSpacing"/>
        <w:ind w:firstLine="567"/>
        <w:jc w:val="both"/>
        <w:rPr>
          <w:spacing w:val="4"/>
          <w:sz w:val="26"/>
          <w:szCs w:val="26"/>
          <w:lang w:eastAsia="ru-RU"/>
        </w:rPr>
      </w:pPr>
      <w:r>
        <w:rPr>
          <w:spacing w:val="4"/>
          <w:sz w:val="26"/>
          <w:szCs w:val="26"/>
          <w:lang w:eastAsia="ru-RU"/>
        </w:rPr>
        <w:t>Напомним, что льготы предпенсионерам предоставляются с 2019 года, ранее воспользоваться этими мерами поддержки могли только пенсионеры. Большинство льгот носит федеральный характер и возникает за пять лет до нового пенсионного возраста либо в границах прежнего пенсионного возраста – с 55 лет для женщин и с 60 лет для мужчин.</w:t>
      </w:r>
    </w:p>
    <w:p>
      <w:pPr>
        <w:pStyle w:val="NoSpacing"/>
        <w:ind w:firstLine="567"/>
        <w:jc w:val="both"/>
        <w:rPr>
          <w:spacing w:val="4"/>
          <w:sz w:val="26"/>
          <w:szCs w:val="26"/>
          <w:lang w:eastAsia="ru-RU"/>
        </w:rPr>
      </w:pPr>
      <w:r>
        <w:rPr>
          <w:spacing w:val="4"/>
          <w:sz w:val="26"/>
          <w:szCs w:val="26"/>
          <w:lang w:eastAsia="ru-RU"/>
        </w:rPr>
        <w:t>При этом право на предпенсионные льготы определяется индивидуально с учетом разных факторов, включая регион проживания, наличие специального стажа, характер условий труда, а также вид конкретной льготы. Например, предпенсионный возраст тех, у кого есть право досрочного выхода на пенсию, отличается от предпенсионного возраста людей, выходящих на пенсию по общим основаниям. Аналогично отличается предпенсионный возраст по трудовым и налоговым льготам.</w:t>
      </w:r>
    </w:p>
    <w:p>
      <w:pPr>
        <w:pStyle w:val="NoSpacing"/>
        <w:ind w:firstLine="567"/>
        <w:jc w:val="both"/>
        <w:rPr>
          <w:spacing w:val="4"/>
          <w:sz w:val="26"/>
          <w:szCs w:val="26"/>
          <w:lang w:eastAsia="ru-RU"/>
        </w:rPr>
      </w:pPr>
      <w:r>
        <w:rPr>
          <w:spacing w:val="4"/>
          <w:sz w:val="26"/>
          <w:szCs w:val="26"/>
          <w:lang w:eastAsia="ru-RU"/>
        </w:rPr>
        <w:t>Сохранено право на предпенсионные льготы и гражданам, которых не затронуло повышение пенсионного возраста. Это относится, например, к многодетным мамам с пятью детьми и некоторым гражданам, имеющим право на досрочное назначение пенсии.</w:t>
        <w:tab/>
      </w:r>
    </w:p>
    <w:p>
      <w:pPr>
        <w:pStyle w:val="NoSpacing"/>
        <w:ind w:firstLine="567"/>
        <w:jc w:val="both"/>
        <w:rPr>
          <w:spacing w:val="4"/>
          <w:sz w:val="26"/>
          <w:szCs w:val="26"/>
          <w:lang w:eastAsia="ru-RU"/>
        </w:rPr>
      </w:pPr>
      <w:r>
        <w:rPr>
          <w:spacing w:val="4"/>
          <w:sz w:val="26"/>
          <w:szCs w:val="26"/>
          <w:lang w:eastAsia="ru-RU"/>
        </w:rPr>
      </w:r>
    </w:p>
    <w:p>
      <w:pPr>
        <w:pStyle w:val="Normal"/>
        <w:ind w:firstLine="540"/>
        <w:jc w:val="right"/>
        <w:rPr/>
      </w:pPr>
      <w:r>
        <w:rPr/>
      </w:r>
    </w:p>
    <w:p>
      <w:pPr>
        <w:pStyle w:val="Normal"/>
        <w:ind w:firstLine="540"/>
        <w:jc w:val="right"/>
        <w:rPr/>
      </w:pPr>
      <w:r>
        <w:rPr/>
      </w:r>
    </w:p>
    <w:sectPr>
      <w:type w:val="nextPage"/>
      <w:pgSz w:w="11906" w:h="16838"/>
      <w:pgMar w:left="1134" w:right="851" w:header="0" w:top="851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/>
      <w:color w:val="0082B0"/>
    </w:rPr>
  </w:style>
  <w:style w:type="character" w:styleId="WW8Num2z0" w:customStyle="1">
    <w:name w:val="WW8Num2z0"/>
    <w:qFormat/>
    <w:rPr>
      <w:rFonts w:ascii="Wingdings" w:hAnsi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3" w:customStyle="1">
    <w:name w:val="WW8Num2z3"/>
    <w:qFormat/>
    <w:rPr>
      <w:rFonts w:ascii="Symbol" w:hAnsi="Symbol"/>
    </w:rPr>
  </w:style>
  <w:style w:type="character" w:styleId="WW8Num4z0" w:customStyle="1">
    <w:name w:val="WW8Num4z0"/>
    <w:qFormat/>
    <w:rPr>
      <w:rFonts w:ascii="Wingdings" w:hAnsi="Wingdings"/>
      <w:color w:val="0082B0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/>
    </w:rPr>
  </w:style>
  <w:style w:type="character" w:styleId="WW8Num4z3" w:customStyle="1">
    <w:name w:val="WW8Num4z3"/>
    <w:qFormat/>
    <w:rPr>
      <w:rFonts w:ascii="Symbol" w:hAnsi="Symbol"/>
    </w:rPr>
  </w:style>
  <w:style w:type="character" w:styleId="WW8Num5z0" w:customStyle="1">
    <w:name w:val="WW8Num5z0"/>
    <w:qFormat/>
    <w:rPr>
      <w:rFonts w:ascii="Wingdings" w:hAnsi="Wingdings"/>
      <w:color w:val="0082B0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/>
    </w:rPr>
  </w:style>
  <w:style w:type="character" w:styleId="WW8Num5z3" w:customStyle="1">
    <w:name w:val="WW8Num5z3"/>
    <w:qFormat/>
    <w:rPr>
      <w:rFonts w:ascii="Symbol" w:hAnsi="Symbol"/>
    </w:rPr>
  </w:style>
  <w:style w:type="character" w:styleId="WW8Num6z0" w:customStyle="1">
    <w:name w:val="WW8Num6z0"/>
    <w:qFormat/>
    <w:rPr>
      <w:rFonts w:ascii="Wingdings" w:hAnsi="Wingdings"/>
      <w:color w:val="0082B0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/>
    </w:rPr>
  </w:style>
  <w:style w:type="character" w:styleId="WW8Num6z3" w:customStyle="1">
    <w:name w:val="WW8Num6z3"/>
    <w:qFormat/>
    <w:rPr>
      <w:rFonts w:ascii="Symbol" w:hAnsi="Symbol"/>
    </w:rPr>
  </w:style>
  <w:style w:type="character" w:styleId="WW8Num7z0" w:customStyle="1">
    <w:name w:val="WW8Num7z0"/>
    <w:qFormat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/>
    </w:rPr>
  </w:style>
  <w:style w:type="character" w:styleId="WW8Num7z3" w:customStyle="1">
    <w:name w:val="WW8Num7z3"/>
    <w:qFormat/>
    <w:rPr>
      <w:rFonts w:ascii="Symbol" w:hAnsi="Symbol"/>
    </w:rPr>
  </w:style>
  <w:style w:type="character" w:styleId="WW8Num8z0" w:customStyle="1">
    <w:name w:val="WW8Num8z0"/>
    <w:qFormat/>
    <w:rPr>
      <w:rFonts w:ascii="Symbol" w:hAnsi="Symbol"/>
    </w:rPr>
  </w:style>
  <w:style w:type="character" w:styleId="WW8Num9z0" w:customStyle="1">
    <w:name w:val="WW8Num9z0"/>
    <w:qFormat/>
    <w:rPr>
      <w:rFonts w:ascii="Wingdings" w:hAnsi="Wingdings"/>
      <w:color w:val="0082B0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/>
    </w:rPr>
  </w:style>
  <w:style w:type="character" w:styleId="WW8Num9z3" w:customStyle="1">
    <w:name w:val="WW8Num9z3"/>
    <w:qFormat/>
    <w:rPr>
      <w:rFonts w:ascii="Symbol" w:hAnsi="Symbol"/>
    </w:rPr>
  </w:style>
  <w:style w:type="character" w:styleId="WW8Num10z0" w:customStyle="1">
    <w:name w:val="WW8Num10z0"/>
    <w:qFormat/>
    <w:rPr>
      <w:rFonts w:ascii="Wingdings" w:hAnsi="Wingdings"/>
      <w:color w:val="0082B0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/>
    </w:rPr>
  </w:style>
  <w:style w:type="character" w:styleId="WW8Num10z3" w:customStyle="1">
    <w:name w:val="WW8Num10z3"/>
    <w:qFormat/>
    <w:rPr>
      <w:rFonts w:ascii="Symbol" w:hAnsi="Symbol"/>
    </w:rPr>
  </w:style>
  <w:style w:type="character" w:styleId="WW8Num11z0" w:customStyle="1">
    <w:name w:val="WW8Num11z0"/>
    <w:qFormat/>
    <w:rPr>
      <w:rFonts w:ascii="Wingdings" w:hAnsi="Wingdings"/>
      <w:color w:val="0082B0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/>
    </w:rPr>
  </w:style>
  <w:style w:type="character" w:styleId="WW8Num11z3" w:customStyle="1">
    <w:name w:val="WW8Num11z3"/>
    <w:qFormat/>
    <w:rPr>
      <w:rFonts w:ascii="Symbol" w:hAnsi="Symbol"/>
    </w:rPr>
  </w:style>
  <w:style w:type="character" w:styleId="WW8Num12z0" w:customStyle="1">
    <w:name w:val="WW8Num12z0"/>
    <w:qFormat/>
    <w:rPr>
      <w:rFonts w:ascii="Wingdings" w:hAnsi="Wingdings"/>
      <w:color w:val="0082B0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/>
    </w:rPr>
  </w:style>
  <w:style w:type="character" w:styleId="WW8Num12z3" w:customStyle="1">
    <w:name w:val="WW8Num12z3"/>
    <w:qFormat/>
    <w:rPr>
      <w:rFonts w:ascii="Symbol" w:hAnsi="Symbol"/>
    </w:rPr>
  </w:style>
  <w:style w:type="character" w:styleId="WW8Num13z0" w:customStyle="1">
    <w:name w:val="WW8Num13z0"/>
    <w:qFormat/>
    <w:rPr>
      <w:rFonts w:ascii="Wingdings" w:hAnsi="Wingdings"/>
      <w:color w:val="0082B0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/>
    </w:rPr>
  </w:style>
  <w:style w:type="character" w:styleId="WW8Num13z3" w:customStyle="1">
    <w:name w:val="WW8Num13z3"/>
    <w:qFormat/>
    <w:rPr>
      <w:rFonts w:ascii="Symbol" w:hAnsi="Symbol"/>
    </w:rPr>
  </w:style>
  <w:style w:type="character" w:styleId="WW8Num14z0" w:customStyle="1">
    <w:name w:val="WW8Num14z0"/>
    <w:qFormat/>
    <w:rPr>
      <w:rFonts w:ascii="Wingdings" w:hAnsi="Wingdings"/>
      <w:color w:val="145AA8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/>
    </w:rPr>
  </w:style>
  <w:style w:type="character" w:styleId="WW8Num14z3" w:customStyle="1">
    <w:name w:val="WW8Num14z3"/>
    <w:qFormat/>
    <w:rPr>
      <w:rFonts w:ascii="Symbol" w:hAnsi="Symbol"/>
    </w:rPr>
  </w:style>
  <w:style w:type="character" w:styleId="WW8Num15z0" w:customStyle="1">
    <w:name w:val="WW8Num15z0"/>
    <w:qFormat/>
    <w:rPr>
      <w:rFonts w:ascii="Wingdings" w:hAnsi="Wingdings"/>
      <w:color w:val="0082B0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/>
    </w:rPr>
  </w:style>
  <w:style w:type="character" w:styleId="WW8Num15z3" w:customStyle="1">
    <w:name w:val="WW8Num15z3"/>
    <w:qFormat/>
    <w:rPr>
      <w:rFonts w:ascii="Symbol" w:hAnsi="Symbol"/>
    </w:rPr>
  </w:style>
  <w:style w:type="character" w:styleId="WW8Num16z0" w:customStyle="1">
    <w:name w:val="WW8Num16z0"/>
    <w:qFormat/>
    <w:rPr>
      <w:rFonts w:ascii="Wingdings" w:hAnsi="Wingdings"/>
      <w:color w:val="0082B0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/>
    </w:rPr>
  </w:style>
  <w:style w:type="character" w:styleId="WW8Num16z3" w:customStyle="1">
    <w:name w:val="WW8Num16z3"/>
    <w:qFormat/>
    <w:rPr>
      <w:rFonts w:ascii="Symbol" w:hAnsi="Symbol"/>
    </w:rPr>
  </w:style>
  <w:style w:type="character" w:styleId="WW8Num17z0" w:customStyle="1">
    <w:name w:val="WW8Num17z0"/>
    <w:qFormat/>
    <w:rPr>
      <w:rFonts w:ascii="Symbol" w:hAnsi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/>
    </w:rPr>
  </w:style>
  <w:style w:type="character" w:styleId="WW8Num18z0" w:customStyle="1">
    <w:name w:val="WW8Num18z0"/>
    <w:qFormat/>
    <w:rPr>
      <w:rFonts w:ascii="Wingdings" w:hAnsi="Wingdings"/>
      <w:color w:val="0082B0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/>
    </w:rPr>
  </w:style>
  <w:style w:type="character" w:styleId="WW8Num18z3" w:customStyle="1">
    <w:name w:val="WW8Num18z3"/>
    <w:qFormat/>
    <w:rPr>
      <w:rFonts w:ascii="Symbol" w:hAnsi="Symbol"/>
    </w:rPr>
  </w:style>
  <w:style w:type="character" w:styleId="WW8Num19z0" w:customStyle="1">
    <w:name w:val="WW8Num19z0"/>
    <w:qFormat/>
    <w:rPr>
      <w:rFonts w:ascii="Wingdings" w:hAnsi="Wingdings"/>
      <w:color w:val="0082B0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/>
    </w:rPr>
  </w:style>
  <w:style w:type="character" w:styleId="WW8Num19z3" w:customStyle="1">
    <w:name w:val="WW8Num19z3"/>
    <w:qFormat/>
    <w:rPr>
      <w:rFonts w:ascii="Symbol" w:hAnsi="Symbol"/>
    </w:rPr>
  </w:style>
  <w:style w:type="character" w:styleId="WW8Num20z0" w:customStyle="1">
    <w:name w:val="WW8Num20z0"/>
    <w:qFormat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/>
    </w:rPr>
  </w:style>
  <w:style w:type="character" w:styleId="WW8Num20z3" w:customStyle="1">
    <w:name w:val="WW8Num20z3"/>
    <w:qFormat/>
    <w:rPr>
      <w:rFonts w:ascii="Symbol" w:hAnsi="Symbol"/>
    </w:rPr>
  </w:style>
  <w:style w:type="character" w:styleId="WW8Num21z0" w:customStyle="1">
    <w:name w:val="WW8Num21z0"/>
    <w:qFormat/>
    <w:rPr>
      <w:rFonts w:ascii="Wingdings" w:hAnsi="Wingdings"/>
      <w:color w:val="0082B0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/>
    </w:rPr>
  </w:style>
  <w:style w:type="character" w:styleId="WW8Num21z3" w:customStyle="1">
    <w:name w:val="WW8Num21z3"/>
    <w:qFormat/>
    <w:rPr>
      <w:rFonts w:ascii="Symbol" w:hAnsi="Symbol"/>
    </w:rPr>
  </w:style>
  <w:style w:type="character" w:styleId="WW8Num23z0" w:customStyle="1">
    <w:name w:val="WW8Num23z0"/>
    <w:qFormat/>
    <w:rPr>
      <w:rFonts w:ascii="Wingdings" w:hAnsi="Wingdings"/>
      <w:color w:val="0082B0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/>
    </w:rPr>
  </w:style>
  <w:style w:type="character" w:styleId="WW8Num23z3" w:customStyle="1">
    <w:name w:val="WW8Num23z3"/>
    <w:qFormat/>
    <w:rPr>
      <w:rFonts w:ascii="Symbol" w:hAnsi="Symbol"/>
    </w:rPr>
  </w:style>
  <w:style w:type="character" w:styleId="WW8Num24z0" w:customStyle="1">
    <w:name w:val="WW8Num24z0"/>
    <w:qFormat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/>
    </w:rPr>
  </w:style>
  <w:style w:type="character" w:styleId="WW8Num24z3" w:customStyle="1">
    <w:name w:val="WW8Num24z3"/>
    <w:qFormat/>
    <w:rPr>
      <w:rFonts w:ascii="Symbol" w:hAnsi="Symbol"/>
    </w:rPr>
  </w:style>
  <w:style w:type="character" w:styleId="WW8Num25z0" w:customStyle="1">
    <w:name w:val="WW8Num25z0"/>
    <w:qFormat/>
    <w:rPr>
      <w:rFonts w:ascii="Wingdings" w:hAnsi="Wingdings"/>
      <w:color w:val="0082B0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/>
    </w:rPr>
  </w:style>
  <w:style w:type="character" w:styleId="WW8Num25z3" w:customStyle="1">
    <w:name w:val="WW8Num25z3"/>
    <w:qFormat/>
    <w:rPr>
      <w:rFonts w:ascii="Symbol" w:hAnsi="Symbol"/>
    </w:rPr>
  </w:style>
  <w:style w:type="character" w:styleId="WW8Num26z0" w:customStyle="1">
    <w:name w:val="WW8Num26z0"/>
    <w:qFormat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/>
    </w:rPr>
  </w:style>
  <w:style w:type="character" w:styleId="WW8Num26z3" w:customStyle="1">
    <w:name w:val="WW8Num26z3"/>
    <w:qFormat/>
    <w:rPr>
      <w:rFonts w:ascii="Symbol" w:hAnsi="Symbol"/>
    </w:rPr>
  </w:style>
  <w:style w:type="character" w:styleId="WW8Num27z0" w:customStyle="1">
    <w:name w:val="WW8Num27z0"/>
    <w:qFormat/>
    <w:rPr>
      <w:rFonts w:ascii="Wingdings" w:hAnsi="Wingdings"/>
      <w:color w:val="0082B0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/>
    </w:rPr>
  </w:style>
  <w:style w:type="character" w:styleId="WW8Num27z3" w:customStyle="1">
    <w:name w:val="WW8Num27z3"/>
    <w:qFormat/>
    <w:rPr>
      <w:rFonts w:ascii="Symbol" w:hAnsi="Symbol"/>
    </w:rPr>
  </w:style>
  <w:style w:type="character" w:styleId="WW8Num28z0" w:customStyle="1">
    <w:name w:val="WW8Num28z0"/>
    <w:qFormat/>
    <w:rPr>
      <w:rFonts w:ascii="Wingdings" w:hAnsi="Wingdings"/>
      <w:color w:val="0082B0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/>
    </w:rPr>
  </w:style>
  <w:style w:type="character" w:styleId="WW8Num28z3" w:customStyle="1">
    <w:name w:val="WW8Num28z3"/>
    <w:qFormat/>
    <w:rPr>
      <w:rFonts w:ascii="Symbol" w:hAnsi="Symbol"/>
    </w:rPr>
  </w:style>
  <w:style w:type="character" w:styleId="WW8Num30z0" w:customStyle="1">
    <w:name w:val="WW8Num30z0"/>
    <w:qFormat/>
    <w:rPr>
      <w:rFonts w:ascii="Wingdings" w:hAnsi="Wingdings"/>
      <w:color w:val="0082B0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/>
    </w:rPr>
  </w:style>
  <w:style w:type="character" w:styleId="WW8Num30z3" w:customStyle="1">
    <w:name w:val="WW8Num30z3"/>
    <w:qFormat/>
    <w:rPr>
      <w:rFonts w:ascii="Symbol" w:hAnsi="Symbol"/>
    </w:rPr>
  </w:style>
  <w:style w:type="character" w:styleId="WW8Num31z0" w:customStyle="1">
    <w:name w:val="WW8Num31z0"/>
    <w:qFormat/>
    <w:rPr>
      <w:rFonts w:ascii="Symbol" w:hAnsi="Symbol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/>
    </w:rPr>
  </w:style>
  <w:style w:type="character" w:styleId="11" w:customStyle="1">
    <w:name w:val="Основной шрифт абзаца1"/>
    <w:qFormat/>
    <w:rPr/>
  </w:style>
  <w:style w:type="character" w:styleId="21" w:customStyle="1">
    <w:name w:val="Знак Знак2"/>
    <w:qFormat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Pr>
      <w:color w:val="0000FF"/>
      <w:u w:val="single"/>
    </w:rPr>
  </w:style>
  <w:style w:type="character" w:styleId="12" w:customStyle="1">
    <w:name w:val="Знак Знак1"/>
    <w:qFormat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Pr>
      <w:rFonts w:cs="Times New Roman"/>
    </w:rPr>
  </w:style>
  <w:style w:type="character" w:styleId="Style12" w:customStyle="1">
    <w:name w:val="Знак Знак"/>
    <w:qFormat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Style17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8">
    <w:name w:val="Название Знак"/>
    <w:basedOn w:val="DefaultParagraphFont"/>
    <w:qFormat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Style19">
    <w:name w:val="Подзаголовок Знак"/>
    <w:basedOn w:val="DefaultParagraphFont"/>
    <w:qFormat/>
    <w:rPr>
      <w:rFonts w:ascii="Cambria" w:hAnsi="Cambria" w:eastAsia="NSimSun" w:cs="Mangal"/>
      <w:i/>
      <w:iCs/>
      <w:color w:val="4F81BD"/>
      <w:spacing w:val="15"/>
      <w:sz w:val="24"/>
      <w:szCs w:val="24"/>
      <w:lang w:eastAsia="ru-RU"/>
    </w:rPr>
  </w:style>
  <w:style w:type="character" w:styleId="10pt">
    <w:name w:val="Основной текст + 10 pt"/>
    <w:basedOn w:val="DefaultParagraphFont"/>
    <w:qFormat/>
    <w:rPr>
      <w:rFonts w:ascii="Calibri" w:hAnsi="Calibri" w:eastAsia="Calibri" w:cs="Calibri"/>
      <w:i w:val="false"/>
      <w:iCs w:val="false"/>
      <w:caps w:val="false"/>
      <w:smallCaps w:val="false"/>
      <w:color w:val="000000"/>
      <w:spacing w:val="0"/>
      <w:w w:val="100"/>
      <w:sz w:val="20"/>
      <w:szCs w:val="20"/>
      <w:highlight w:val="white"/>
      <w:lang w:val="ru-RU" w:eastAsia="ru-RU" w:bidi="ru-RU"/>
    </w:rPr>
  </w:style>
  <w:style w:type="character" w:styleId="Z">
    <w:name w:val="z-Конец формы Знак"/>
    <w:basedOn w:val="DefaultParagraphFont"/>
    <w:qFormat/>
    <w:rPr>
      <w:rFonts w:ascii="Arial" w:hAnsi="Arial" w:cs="Arial"/>
      <w:vanish/>
      <w:sz w:val="16"/>
      <w:szCs w:val="16"/>
    </w:rPr>
  </w:style>
  <w:style w:type="character" w:styleId="Dashed">
    <w:name w:val="dashed"/>
    <w:basedOn w:val="DefaultParagraphFont"/>
    <w:qFormat/>
    <w:rPr/>
  </w:style>
  <w:style w:type="character" w:styleId="Z1">
    <w:name w:val="z-Начало формы Знак"/>
    <w:basedOn w:val="DefaultParagraphFont"/>
    <w:qFormat/>
    <w:rPr>
      <w:rFonts w:ascii="Arial" w:hAnsi="Arial" w:cs="Arial"/>
      <w:vanish/>
      <w:sz w:val="16"/>
      <w:szCs w:val="16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21">
    <w:name w:val="Body Text"/>
    <w:basedOn w:val="Normal"/>
    <w:link w:val="aa"/>
    <w:pPr>
      <w:spacing w:before="0" w:after="120"/>
    </w:pPr>
    <w:rPr/>
  </w:style>
  <w:style w:type="paragraph" w:styleId="Style22">
    <w:name w:val="List"/>
    <w:basedOn w:val="Style21"/>
    <w:pPr/>
    <w:rPr>
      <w:rFonts w:ascii="Arial" w:hAnsi="Arial"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pPr>
      <w:suppressLineNumbers/>
    </w:pPr>
    <w:rPr>
      <w:rFonts w:ascii="Arial" w:hAnsi="Arial" w:cs="Mangal"/>
    </w:rPr>
  </w:style>
  <w:style w:type="paragraph" w:styleId="Style25">
    <w:name w:val="Title"/>
    <w:basedOn w:val="Normal"/>
    <w:next w:val="Style26"/>
    <w:qFormat/>
    <w:pPr>
      <w:jc w:val="center"/>
    </w:pPr>
    <w:rPr>
      <w:b/>
      <w:bCs/>
      <w:sz w:val="28"/>
    </w:rPr>
  </w:style>
  <w:style w:type="paragraph" w:styleId="Style26">
    <w:name w:val="Subtitle"/>
    <w:basedOn w:val="Style20"/>
    <w:next w:val="Style21"/>
    <w:qFormat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280" w:after="119"/>
    </w:pPr>
    <w:rPr/>
  </w:style>
  <w:style w:type="paragraph" w:styleId="Style27">
    <w:name w:val="Body Text Indent"/>
    <w:basedOn w:val="Normal"/>
    <w:link w:val="af0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pPr>
      <w:spacing w:lineRule="auto" w:line="480" w:before="0" w:after="120"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Arial"/>
      <w:color w:val="auto"/>
      <w:kern w:val="2"/>
      <w:sz w:val="24"/>
      <w:szCs w:val="24"/>
      <w:lang w:eastAsia="ar-SA" w:val="ru-RU" w:bidi="hi-IN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Arial" w:cs="Courier New"/>
      <w:color w:val="auto"/>
      <w:kern w:val="2"/>
      <w:sz w:val="24"/>
      <w:szCs w:val="24"/>
      <w:lang w:eastAsia="ar-SA" w:val="ru-RU" w:bidi="hi-IN"/>
    </w:rPr>
  </w:style>
  <w:style w:type="paragraph" w:styleId="ConsNormal" w:customStyle="1">
    <w:name w:val="ConsNormal"/>
    <w:qFormat/>
    <w:pPr>
      <w:widowControl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Mangal"/>
      <w:color w:val="auto"/>
      <w:kern w:val="2"/>
      <w:sz w:val="24"/>
      <w:szCs w:val="24"/>
      <w:lang w:eastAsia="ar-SA" w:val="ru-RU" w:bidi="hi-IN"/>
    </w:rPr>
  </w:style>
  <w:style w:type="paragraph" w:styleId="Style29" w:customStyle="1">
    <w:name w:val="Содержимое врезки"/>
    <w:basedOn w:val="Style21"/>
    <w:qFormat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Style30" w:customStyle="1">
    <w:name w:val="Текст новости"/>
    <w:link w:val="af8"/>
    <w:qFormat/>
    <w:rsid w:val="007a7037"/>
    <w:pPr>
      <w:widowControl/>
      <w:kinsoku w:val="true"/>
      <w:overflowPunct w:val="true"/>
      <w:autoSpaceDE w:val="true"/>
      <w:bidi w:val="0"/>
      <w:spacing w:before="0" w:after="120"/>
      <w:jc w:val="both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kinsoku w:val="true"/>
      <w:overflowPunct w:val="true"/>
      <w:autoSpaceDE w:val="true"/>
      <w:bidi w:val="0"/>
      <w:jc w:val="left"/>
    </w:pPr>
    <w:rPr>
      <w:rFonts w:ascii="Arial" w:hAnsi="Arial" w:cs="Arial" w:eastAsia="NSimSun"/>
      <w:color w:val="000000"/>
      <w:kern w:val="2"/>
      <w:sz w:val="24"/>
      <w:szCs w:val="24"/>
      <w:lang w:val="ru-RU" w:eastAsia="zh-CN" w:bidi="hi-IN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Western">
    <w:name w:val="western"/>
    <w:basedOn w:val="Normal"/>
    <w:qFormat/>
    <w:pPr>
      <w:spacing w:before="280" w:after="119"/>
    </w:pPr>
    <w:rPr>
      <w:color w:val="000000"/>
      <w:lang w:eastAsia="ru-RU"/>
    </w:rPr>
  </w:style>
  <w:style w:type="paragraph" w:styleId="DocumentMap">
    <w:name w:val="DocumentMap"/>
    <w:qFormat/>
    <w:pPr>
      <w:widowControl/>
      <w:kinsoku w:val="true"/>
      <w:overflowPunct w:val="fals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Hidden">
    <w:name w:val="hidden"/>
    <w:basedOn w:val="Normal"/>
    <w:qFormat/>
    <w:pPr>
      <w:suppressAutoHyphens w:val="false"/>
      <w:spacing w:before="0" w:after="150"/>
    </w:pPr>
    <w:rPr>
      <w:lang w:eastAsia="ru-RU"/>
    </w:rPr>
  </w:style>
  <w:style w:type="paragraph" w:styleId="HTMLBottomofForm">
    <w:name w:val="HTML Bottom of Form"/>
    <w:basedOn w:val="Normal"/>
    <w:next w:val="Normal"/>
    <w:qFormat/>
    <w:pPr>
      <w:pBdr>
        <w:top w:val="single" w:sz="6" w:space="1" w:color="000000"/>
      </w:pBdr>
      <w:suppressAutoHyphens w:val="false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HTMLTopofForm">
    <w:name w:val="HTML Top of Form"/>
    <w:basedOn w:val="Normal"/>
    <w:next w:val="Normal"/>
    <w:qFormat/>
    <w:pPr>
      <w:pBdr>
        <w:bottom w:val="single" w:sz="6" w:space="1" w:color="000000"/>
      </w:pBdr>
      <w:suppressAutoHyphens w:val="false"/>
      <w:jc w:val="center"/>
    </w:pPr>
    <w:rPr>
      <w:rFonts w:ascii="Arial" w:hAnsi="Arial" w:cs="Arial"/>
      <w:vanish/>
      <w:sz w:val="16"/>
      <w:szCs w:val="16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86EFC-57E9-4559-B5A5-A55FCF05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Application>LibreOffice/6.3.3.2$Windows_x86 LibreOffice_project/a64200df03143b798afd1ec74a12ab50359878ed</Application>
  <Pages>1</Pages>
  <Words>320</Words>
  <Characters>2160</Characters>
  <CharactersWithSpaces>2592</CharactersWithSpaces>
  <Paragraphs>10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2019-10-31T02:52:00Z</dcterms:created>
  <dc:creator>OPFR</dc:creator>
  <dc:description/>
  <dc:language>ru-RU</dc:language>
  <cp:lastModifiedBy/>
  <cp:lastPrinted>2019-02-25T08:14:00Z</cp:lastPrinted>
  <dcterms:modified xsi:type="dcterms:W3CDTF">2019-11-23T14:21:37Z</dcterms:modified>
  <cp:revision>44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