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Western"/>
        <w:spacing w:before="280" w:after="119"/>
        <w:jc w:val="center"/>
        <w:rPr>
          <w:b/>
          <w:b/>
          <w:bCs/>
          <w:color w:val="002060"/>
          <w:sz w:val="28"/>
          <w:szCs w:val="28"/>
        </w:rPr>
      </w:pPr>
      <w:bookmarkStart w:id="0" w:name="__DdeLink__26_2634312152"/>
      <w:r>
        <w:rPr>
          <w:b/>
          <w:bCs/>
          <w:color w:val="002060"/>
          <w:sz w:val="28"/>
          <w:szCs w:val="28"/>
        </w:rPr>
        <w:t>УПФР в Карасукском районе НСО (межрайонное) Клиентская служба (на правах отдела) (в Краснозерском районе)</w:t>
      </w:r>
      <w:bookmarkEnd w:id="0"/>
    </w:p>
    <w:p>
      <w:pPr>
        <w:pStyle w:val="Normal"/>
        <w:pBdr>
          <w:bottom w:val="single" w:sz="6" w:space="1" w:color="000000"/>
        </w:pBdr>
        <w:bidi w:val="0"/>
        <w:spacing w:before="278" w:after="0"/>
        <w:ind w:left="0" w:right="0" w:hanging="0"/>
        <w:rPr>
          <w:b/>
          <w:b/>
          <w:bCs/>
          <w:color w:val="002060"/>
          <w:sz w:val="26"/>
          <w:szCs w:val="26"/>
        </w:rPr>
      </w:pPr>
      <w:r>
        <w:rPr>
          <w:b/>
          <w:bCs/>
          <w:color w:val="002060"/>
          <w:sz w:val="26"/>
          <w:szCs w:val="26"/>
        </w:rPr>
        <w:t>25</w:t>
      </w:r>
      <w:r>
        <w:rPr>
          <w:b/>
          <w:bCs/>
          <w:color w:val="002060"/>
          <w:sz w:val="26"/>
          <w:szCs w:val="26"/>
        </w:rPr>
        <w:t xml:space="preserve">.11.2019г.                                                                                                                    т.42-226  </w:t>
      </w:r>
    </w:p>
    <w:p>
      <w:pPr>
        <w:pStyle w:val="Normal"/>
        <w:ind w:firstLine="540"/>
        <w:jc w:val="both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firstLine="540"/>
        <w:jc w:val="center"/>
        <w:rPr/>
      </w:pPr>
      <w:r>
        <w:rPr>
          <w:b/>
          <w:sz w:val="26"/>
          <w:szCs w:val="26"/>
        </w:rPr>
        <w:t xml:space="preserve">Учащиеся </w:t>
      </w:r>
      <w:r>
        <w:rPr>
          <w:b/>
          <w:sz w:val="26"/>
          <w:szCs w:val="26"/>
        </w:rPr>
        <w:t>кооперативного техникума посетили</w:t>
      </w:r>
      <w:r>
        <w:rPr>
          <w:b/>
          <w:sz w:val="26"/>
          <w:szCs w:val="26"/>
        </w:rPr>
        <w:t xml:space="preserve"> клиентск</w:t>
      </w:r>
      <w:r>
        <w:rPr>
          <w:b/>
          <w:sz w:val="26"/>
          <w:szCs w:val="26"/>
        </w:rPr>
        <w:t>ую</w:t>
      </w:r>
      <w:r>
        <w:rPr>
          <w:b/>
          <w:sz w:val="26"/>
          <w:szCs w:val="26"/>
        </w:rPr>
        <w:t xml:space="preserve"> служб</w:t>
      </w:r>
      <w:r>
        <w:rPr>
          <w:b/>
          <w:sz w:val="26"/>
          <w:szCs w:val="26"/>
        </w:rPr>
        <w:t>у в Краснозёрском районе</w:t>
      </w:r>
    </w:p>
    <w:p>
      <w:pPr>
        <w:pStyle w:val="Normal"/>
        <w:ind w:firstLine="54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Spacing"/>
        <w:ind w:firstLine="567"/>
        <w:jc w:val="both"/>
        <w:rPr/>
      </w:pPr>
      <w:r>
        <w:rPr>
          <w:b/>
          <w:i/>
          <w:sz w:val="26"/>
          <w:szCs w:val="26"/>
        </w:rPr>
        <w:t xml:space="preserve">В Единый день пенсионной грамотности в </w:t>
      </w:r>
      <w:r>
        <w:rPr>
          <w:b/>
          <w:i/>
          <w:sz w:val="26"/>
          <w:szCs w:val="26"/>
        </w:rPr>
        <w:t>Клиентской службе (на правах отдела) в Краснозёрском районе</w:t>
      </w:r>
      <w:r>
        <w:rPr>
          <w:b/>
          <w:i/>
          <w:sz w:val="26"/>
          <w:szCs w:val="26"/>
        </w:rPr>
        <w:t xml:space="preserve"> для учащейся молодежи прошел День открытых дверей.</w:t>
      </w:r>
    </w:p>
    <w:p>
      <w:pPr>
        <w:pStyle w:val="NoSpacing"/>
        <w:ind w:firstLine="567"/>
        <w:jc w:val="both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Spacing"/>
        <w:ind w:firstLine="567"/>
        <w:jc w:val="both"/>
        <w:rPr/>
      </w:pPr>
      <w:r>
        <w:rPr>
          <w:spacing w:val="4"/>
          <w:sz w:val="26"/>
          <w:szCs w:val="26"/>
          <w:lang w:eastAsia="ru-RU"/>
        </w:rPr>
        <w:t xml:space="preserve">14 ноября </w:t>
      </w:r>
      <w:r>
        <w:rPr>
          <w:spacing w:val="4"/>
          <w:sz w:val="26"/>
          <w:szCs w:val="26"/>
          <w:lang w:eastAsia="ru-RU"/>
        </w:rPr>
        <w:t>2019 года</w:t>
      </w:r>
      <w:r>
        <w:rPr>
          <w:spacing w:val="4"/>
          <w:sz w:val="26"/>
          <w:szCs w:val="26"/>
          <w:lang w:eastAsia="ru-RU"/>
        </w:rPr>
        <w:t>, по все</w:t>
      </w:r>
      <w:r>
        <w:rPr>
          <w:spacing w:val="4"/>
          <w:sz w:val="26"/>
          <w:szCs w:val="26"/>
          <w:lang w:eastAsia="ru-RU"/>
        </w:rPr>
        <w:t>й</w:t>
      </w:r>
      <w:r>
        <w:rPr>
          <w:spacing w:val="4"/>
          <w:sz w:val="26"/>
          <w:szCs w:val="26"/>
          <w:lang w:eastAsia="ru-RU"/>
        </w:rPr>
        <w:t xml:space="preserve"> стране прошел Единый день пенсионной грамотности. </w:t>
      </w:r>
      <w:r>
        <w:rPr>
          <w:spacing w:val="4"/>
          <w:sz w:val="26"/>
          <w:szCs w:val="26"/>
          <w:lang w:eastAsia="ru-RU"/>
        </w:rPr>
        <w:t>В этом мероприятии приняла участие и Клиентская служба в Краснозёрском районе.</w:t>
      </w:r>
    </w:p>
    <w:p>
      <w:pPr>
        <w:pStyle w:val="NoSpacing"/>
        <w:ind w:firstLine="567"/>
        <w:jc w:val="both"/>
        <w:rPr>
          <w:spacing w:val="4"/>
          <w:sz w:val="26"/>
          <w:szCs w:val="26"/>
          <w:lang w:eastAsia="ru-RU"/>
        </w:rPr>
      </w:pPr>
      <w:r>
        <w:rPr>
          <w:spacing w:val="4"/>
          <w:sz w:val="26"/>
          <w:szCs w:val="26"/>
          <w:lang w:eastAsia="ru-RU"/>
        </w:rPr>
        <w:t>Такой формат мероприятия позволил не только рассказать учащимся об основных параметрах формирования будущей пенсии, но и на живом примере показать, как работают специалисты ПФР. Также большое внимание в рамках мероприятия было уделено демонстрации возможностей специального сайта для молодежи – «Школьникам о пенсиях» и работе электронных сервисов Пенсионного фонда России.</w:t>
      </w:r>
    </w:p>
    <w:p>
      <w:pPr>
        <w:pStyle w:val="NoSpacing"/>
        <w:ind w:firstLine="567"/>
        <w:jc w:val="both"/>
        <w:rPr>
          <w:spacing w:val="4"/>
          <w:sz w:val="26"/>
          <w:szCs w:val="26"/>
          <w:lang w:eastAsia="ru-RU"/>
        </w:rPr>
      </w:pPr>
      <w:r>
        <w:rPr>
          <w:spacing w:val="4"/>
          <w:sz w:val="26"/>
          <w:szCs w:val="26"/>
          <w:lang w:eastAsia="ru-RU"/>
        </w:rPr>
        <w:t xml:space="preserve">Специалисты ПФР показали ребятам, как устроен Личный кабинет на сайте Пенсионного фонда, благодаря которому большинство услуг фонда сегодня граждане могут получать дистанционно в удобное для себя время. </w:t>
      </w:r>
    </w:p>
    <w:p>
      <w:pPr>
        <w:pStyle w:val="NoSpacing"/>
        <w:ind w:firstLine="567"/>
        <w:jc w:val="both"/>
        <w:rPr/>
      </w:pPr>
      <w:r>
        <w:rPr>
          <w:spacing w:val="4"/>
          <w:sz w:val="26"/>
          <w:szCs w:val="26"/>
          <w:lang w:eastAsia="ru-RU"/>
        </w:rPr>
        <w:t>День открытых дверей стал познавательным для его участников, которые отметили, что знания о будущей пенсии необходимы.</w:t>
      </w:r>
    </w:p>
    <w:p>
      <w:pPr>
        <w:pStyle w:val="NoSpacing"/>
        <w:ind w:firstLine="567"/>
        <w:jc w:val="both"/>
        <w:rPr>
          <w:spacing w:val="4"/>
          <w:sz w:val="26"/>
          <w:szCs w:val="26"/>
          <w:lang w:eastAsia="ru-RU"/>
        </w:rPr>
      </w:pPr>
      <w:r>
        <w:rPr>
          <w:spacing w:val="4"/>
          <w:sz w:val="26"/>
          <w:szCs w:val="26"/>
          <w:lang w:eastAsia="ru-RU"/>
        </w:rPr>
        <w:t xml:space="preserve"> </w:t>
      </w:r>
      <w:r>
        <w:rPr>
          <w:spacing w:val="4"/>
          <w:sz w:val="26"/>
          <w:szCs w:val="26"/>
          <w:lang w:eastAsia="ru-RU"/>
        </w:rPr>
        <w:t>С собой</w:t>
      </w:r>
      <w:bookmarkStart w:id="1" w:name="_GoBack"/>
      <w:bookmarkEnd w:id="1"/>
      <w:r>
        <w:rPr>
          <w:spacing w:val="4"/>
          <w:sz w:val="26"/>
          <w:szCs w:val="26"/>
          <w:lang w:eastAsia="ru-RU"/>
        </w:rPr>
        <w:t xml:space="preserve"> ребята смогли забрать учебное пособие «Все о будущей пенсии для учебы и жизни», которое разработано специально для школьников и учащейся молодежи – красочное и наглядное. До конца года специалисты ПФР продолжат образовательную Программу Пенсионного фонда России в учебных заведениях региона* - будут проводить «пенсионные» уроки, лекции, встречи со студентами и школьниками.</w:t>
      </w:r>
    </w:p>
    <w:p>
      <w:pPr>
        <w:pStyle w:val="NoSpacing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Spacing"/>
        <w:ind w:firstLine="567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 xml:space="preserve">*Программа повышения пенсионной грамотности учащейся молодежи реализуется Пенсионным фондом России с 2011 года. </w:t>
      </w:r>
    </w:p>
    <w:p>
      <w:pPr>
        <w:pStyle w:val="Normal"/>
        <w:ind w:firstLine="540"/>
        <w:jc w:val="right"/>
        <w:rPr/>
      </w:pPr>
      <w:r>
        <w:rPr/>
      </w:r>
    </w:p>
    <w:p>
      <w:pPr>
        <w:pStyle w:val="Normal"/>
        <w:ind w:firstLine="540"/>
        <w:jc w:val="right"/>
        <w:rPr/>
      </w:pPr>
      <w:r>
        <w:rPr/>
      </w:r>
    </w:p>
    <w:p>
      <w:pPr>
        <w:pStyle w:val="Normal"/>
        <w:ind w:firstLine="540"/>
        <w:jc w:val="right"/>
        <w:rPr/>
      </w:pPr>
      <w:r>
        <w:rPr/>
      </w:r>
    </w:p>
    <w:sectPr>
      <w:type w:val="nextPage"/>
      <w:pgSz w:w="11906" w:h="16838"/>
      <w:pgMar w:left="1134" w:right="851" w:header="0" w:top="851" w:footer="0" w:bottom="7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>
        <w:widowControl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eastAsia="ar-SA" w:val="ru-RU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/>
      <w:color w:val="0082B0"/>
    </w:rPr>
  </w:style>
  <w:style w:type="character" w:styleId="WW8Num2z0" w:customStyle="1">
    <w:name w:val="WW8Num2z0"/>
    <w:qFormat/>
    <w:rPr>
      <w:rFonts w:ascii="Wingdings" w:hAnsi="Wingdings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3" w:customStyle="1">
    <w:name w:val="WW8Num2z3"/>
    <w:qFormat/>
    <w:rPr>
      <w:rFonts w:ascii="Symbol" w:hAnsi="Symbol"/>
    </w:rPr>
  </w:style>
  <w:style w:type="character" w:styleId="WW8Num4z0" w:customStyle="1">
    <w:name w:val="WW8Num4z0"/>
    <w:qFormat/>
    <w:rPr>
      <w:rFonts w:ascii="Wingdings" w:hAnsi="Wingdings"/>
      <w:color w:val="0082B0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/>
    </w:rPr>
  </w:style>
  <w:style w:type="character" w:styleId="WW8Num4z3" w:customStyle="1">
    <w:name w:val="WW8Num4z3"/>
    <w:qFormat/>
    <w:rPr>
      <w:rFonts w:ascii="Symbol" w:hAnsi="Symbol"/>
    </w:rPr>
  </w:style>
  <w:style w:type="character" w:styleId="WW8Num5z0" w:customStyle="1">
    <w:name w:val="WW8Num5z0"/>
    <w:qFormat/>
    <w:rPr>
      <w:rFonts w:ascii="Wingdings" w:hAnsi="Wingdings"/>
      <w:color w:val="0082B0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/>
    </w:rPr>
  </w:style>
  <w:style w:type="character" w:styleId="WW8Num5z3" w:customStyle="1">
    <w:name w:val="WW8Num5z3"/>
    <w:qFormat/>
    <w:rPr>
      <w:rFonts w:ascii="Symbol" w:hAnsi="Symbol"/>
    </w:rPr>
  </w:style>
  <w:style w:type="character" w:styleId="WW8Num6z0" w:customStyle="1">
    <w:name w:val="WW8Num6z0"/>
    <w:qFormat/>
    <w:rPr>
      <w:rFonts w:ascii="Wingdings" w:hAnsi="Wingdings"/>
      <w:color w:val="0082B0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/>
    </w:rPr>
  </w:style>
  <w:style w:type="character" w:styleId="WW8Num6z3" w:customStyle="1">
    <w:name w:val="WW8Num6z3"/>
    <w:qFormat/>
    <w:rPr>
      <w:rFonts w:ascii="Symbol" w:hAnsi="Symbol"/>
    </w:rPr>
  </w:style>
  <w:style w:type="character" w:styleId="WW8Num7z0" w:customStyle="1">
    <w:name w:val="WW8Num7z0"/>
    <w:qFormat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/>
    </w:rPr>
  </w:style>
  <w:style w:type="character" w:styleId="WW8Num7z3" w:customStyle="1">
    <w:name w:val="WW8Num7z3"/>
    <w:qFormat/>
    <w:rPr>
      <w:rFonts w:ascii="Symbol" w:hAnsi="Symbol"/>
    </w:rPr>
  </w:style>
  <w:style w:type="character" w:styleId="WW8Num8z0" w:customStyle="1">
    <w:name w:val="WW8Num8z0"/>
    <w:qFormat/>
    <w:rPr>
      <w:rFonts w:ascii="Symbol" w:hAnsi="Symbol"/>
    </w:rPr>
  </w:style>
  <w:style w:type="character" w:styleId="WW8Num9z0" w:customStyle="1">
    <w:name w:val="WW8Num9z0"/>
    <w:qFormat/>
    <w:rPr>
      <w:rFonts w:ascii="Wingdings" w:hAnsi="Wingdings"/>
      <w:color w:val="0082B0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/>
    </w:rPr>
  </w:style>
  <w:style w:type="character" w:styleId="WW8Num9z3" w:customStyle="1">
    <w:name w:val="WW8Num9z3"/>
    <w:qFormat/>
    <w:rPr>
      <w:rFonts w:ascii="Symbol" w:hAnsi="Symbol"/>
    </w:rPr>
  </w:style>
  <w:style w:type="character" w:styleId="WW8Num10z0" w:customStyle="1">
    <w:name w:val="WW8Num10z0"/>
    <w:qFormat/>
    <w:rPr>
      <w:rFonts w:ascii="Wingdings" w:hAnsi="Wingdings"/>
      <w:color w:val="0082B0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/>
    </w:rPr>
  </w:style>
  <w:style w:type="character" w:styleId="WW8Num10z3" w:customStyle="1">
    <w:name w:val="WW8Num10z3"/>
    <w:qFormat/>
    <w:rPr>
      <w:rFonts w:ascii="Symbol" w:hAnsi="Symbol"/>
    </w:rPr>
  </w:style>
  <w:style w:type="character" w:styleId="WW8Num11z0" w:customStyle="1">
    <w:name w:val="WW8Num11z0"/>
    <w:qFormat/>
    <w:rPr>
      <w:rFonts w:ascii="Wingdings" w:hAnsi="Wingdings"/>
      <w:color w:val="0082B0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/>
    </w:rPr>
  </w:style>
  <w:style w:type="character" w:styleId="WW8Num11z3" w:customStyle="1">
    <w:name w:val="WW8Num11z3"/>
    <w:qFormat/>
    <w:rPr>
      <w:rFonts w:ascii="Symbol" w:hAnsi="Symbol"/>
    </w:rPr>
  </w:style>
  <w:style w:type="character" w:styleId="WW8Num12z0" w:customStyle="1">
    <w:name w:val="WW8Num12z0"/>
    <w:qFormat/>
    <w:rPr>
      <w:rFonts w:ascii="Wingdings" w:hAnsi="Wingdings"/>
      <w:color w:val="0082B0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/>
    </w:rPr>
  </w:style>
  <w:style w:type="character" w:styleId="WW8Num12z3" w:customStyle="1">
    <w:name w:val="WW8Num12z3"/>
    <w:qFormat/>
    <w:rPr>
      <w:rFonts w:ascii="Symbol" w:hAnsi="Symbol"/>
    </w:rPr>
  </w:style>
  <w:style w:type="character" w:styleId="WW8Num13z0" w:customStyle="1">
    <w:name w:val="WW8Num13z0"/>
    <w:qFormat/>
    <w:rPr>
      <w:rFonts w:ascii="Wingdings" w:hAnsi="Wingdings"/>
      <w:color w:val="0082B0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/>
    </w:rPr>
  </w:style>
  <w:style w:type="character" w:styleId="WW8Num13z3" w:customStyle="1">
    <w:name w:val="WW8Num13z3"/>
    <w:qFormat/>
    <w:rPr>
      <w:rFonts w:ascii="Symbol" w:hAnsi="Symbol"/>
    </w:rPr>
  </w:style>
  <w:style w:type="character" w:styleId="WW8Num14z0" w:customStyle="1">
    <w:name w:val="WW8Num14z0"/>
    <w:qFormat/>
    <w:rPr>
      <w:rFonts w:ascii="Wingdings" w:hAnsi="Wingdings"/>
      <w:color w:val="145AA8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/>
    </w:rPr>
  </w:style>
  <w:style w:type="character" w:styleId="WW8Num14z3" w:customStyle="1">
    <w:name w:val="WW8Num14z3"/>
    <w:qFormat/>
    <w:rPr>
      <w:rFonts w:ascii="Symbol" w:hAnsi="Symbol"/>
    </w:rPr>
  </w:style>
  <w:style w:type="character" w:styleId="WW8Num15z0" w:customStyle="1">
    <w:name w:val="WW8Num15z0"/>
    <w:qFormat/>
    <w:rPr>
      <w:rFonts w:ascii="Wingdings" w:hAnsi="Wingdings"/>
      <w:color w:val="0082B0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/>
    </w:rPr>
  </w:style>
  <w:style w:type="character" w:styleId="WW8Num15z3" w:customStyle="1">
    <w:name w:val="WW8Num15z3"/>
    <w:qFormat/>
    <w:rPr>
      <w:rFonts w:ascii="Symbol" w:hAnsi="Symbol"/>
    </w:rPr>
  </w:style>
  <w:style w:type="character" w:styleId="WW8Num16z0" w:customStyle="1">
    <w:name w:val="WW8Num16z0"/>
    <w:qFormat/>
    <w:rPr>
      <w:rFonts w:ascii="Wingdings" w:hAnsi="Wingdings"/>
      <w:color w:val="0082B0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/>
    </w:rPr>
  </w:style>
  <w:style w:type="character" w:styleId="WW8Num16z3" w:customStyle="1">
    <w:name w:val="WW8Num16z3"/>
    <w:qFormat/>
    <w:rPr>
      <w:rFonts w:ascii="Symbol" w:hAnsi="Symbol"/>
    </w:rPr>
  </w:style>
  <w:style w:type="character" w:styleId="WW8Num17z0" w:customStyle="1">
    <w:name w:val="WW8Num17z0"/>
    <w:qFormat/>
    <w:rPr>
      <w:rFonts w:ascii="Symbol" w:hAnsi="Symbo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/>
    </w:rPr>
  </w:style>
  <w:style w:type="character" w:styleId="WW8Num18z0" w:customStyle="1">
    <w:name w:val="WW8Num18z0"/>
    <w:qFormat/>
    <w:rPr>
      <w:rFonts w:ascii="Wingdings" w:hAnsi="Wingdings"/>
      <w:color w:val="0082B0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/>
    </w:rPr>
  </w:style>
  <w:style w:type="character" w:styleId="WW8Num18z3" w:customStyle="1">
    <w:name w:val="WW8Num18z3"/>
    <w:qFormat/>
    <w:rPr>
      <w:rFonts w:ascii="Symbol" w:hAnsi="Symbol"/>
    </w:rPr>
  </w:style>
  <w:style w:type="character" w:styleId="WW8Num19z0" w:customStyle="1">
    <w:name w:val="WW8Num19z0"/>
    <w:qFormat/>
    <w:rPr>
      <w:rFonts w:ascii="Wingdings" w:hAnsi="Wingdings"/>
      <w:color w:val="0082B0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/>
    </w:rPr>
  </w:style>
  <w:style w:type="character" w:styleId="WW8Num19z3" w:customStyle="1">
    <w:name w:val="WW8Num19z3"/>
    <w:qFormat/>
    <w:rPr>
      <w:rFonts w:ascii="Symbol" w:hAnsi="Symbol"/>
    </w:rPr>
  </w:style>
  <w:style w:type="character" w:styleId="WW8Num20z0" w:customStyle="1">
    <w:name w:val="WW8Num20z0"/>
    <w:qFormat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/>
    </w:rPr>
  </w:style>
  <w:style w:type="character" w:styleId="WW8Num20z3" w:customStyle="1">
    <w:name w:val="WW8Num20z3"/>
    <w:qFormat/>
    <w:rPr>
      <w:rFonts w:ascii="Symbol" w:hAnsi="Symbol"/>
    </w:rPr>
  </w:style>
  <w:style w:type="character" w:styleId="WW8Num21z0" w:customStyle="1">
    <w:name w:val="WW8Num21z0"/>
    <w:qFormat/>
    <w:rPr>
      <w:rFonts w:ascii="Wingdings" w:hAnsi="Wingdings"/>
      <w:color w:val="0082B0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/>
    </w:rPr>
  </w:style>
  <w:style w:type="character" w:styleId="WW8Num21z3" w:customStyle="1">
    <w:name w:val="WW8Num21z3"/>
    <w:qFormat/>
    <w:rPr>
      <w:rFonts w:ascii="Symbol" w:hAnsi="Symbol"/>
    </w:rPr>
  </w:style>
  <w:style w:type="character" w:styleId="WW8Num23z0" w:customStyle="1">
    <w:name w:val="WW8Num23z0"/>
    <w:qFormat/>
    <w:rPr>
      <w:rFonts w:ascii="Wingdings" w:hAnsi="Wingdings"/>
      <w:color w:val="0082B0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/>
    </w:rPr>
  </w:style>
  <w:style w:type="character" w:styleId="WW8Num23z3" w:customStyle="1">
    <w:name w:val="WW8Num23z3"/>
    <w:qFormat/>
    <w:rPr>
      <w:rFonts w:ascii="Symbol" w:hAnsi="Symbol"/>
    </w:rPr>
  </w:style>
  <w:style w:type="character" w:styleId="WW8Num24z0" w:customStyle="1">
    <w:name w:val="WW8Num24z0"/>
    <w:qFormat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/>
    </w:rPr>
  </w:style>
  <w:style w:type="character" w:styleId="WW8Num24z3" w:customStyle="1">
    <w:name w:val="WW8Num24z3"/>
    <w:qFormat/>
    <w:rPr>
      <w:rFonts w:ascii="Symbol" w:hAnsi="Symbol"/>
    </w:rPr>
  </w:style>
  <w:style w:type="character" w:styleId="WW8Num25z0" w:customStyle="1">
    <w:name w:val="WW8Num25z0"/>
    <w:qFormat/>
    <w:rPr>
      <w:rFonts w:ascii="Wingdings" w:hAnsi="Wingdings"/>
      <w:color w:val="0082B0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/>
    </w:rPr>
  </w:style>
  <w:style w:type="character" w:styleId="WW8Num25z3" w:customStyle="1">
    <w:name w:val="WW8Num25z3"/>
    <w:qFormat/>
    <w:rPr>
      <w:rFonts w:ascii="Symbol" w:hAnsi="Symbol"/>
    </w:rPr>
  </w:style>
  <w:style w:type="character" w:styleId="WW8Num26z0" w:customStyle="1">
    <w:name w:val="WW8Num26z0"/>
    <w:qFormat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/>
    </w:rPr>
  </w:style>
  <w:style w:type="character" w:styleId="WW8Num26z3" w:customStyle="1">
    <w:name w:val="WW8Num26z3"/>
    <w:qFormat/>
    <w:rPr>
      <w:rFonts w:ascii="Symbol" w:hAnsi="Symbol"/>
    </w:rPr>
  </w:style>
  <w:style w:type="character" w:styleId="WW8Num27z0" w:customStyle="1">
    <w:name w:val="WW8Num27z0"/>
    <w:qFormat/>
    <w:rPr>
      <w:rFonts w:ascii="Wingdings" w:hAnsi="Wingdings"/>
      <w:color w:val="0082B0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/>
    </w:rPr>
  </w:style>
  <w:style w:type="character" w:styleId="WW8Num27z3" w:customStyle="1">
    <w:name w:val="WW8Num27z3"/>
    <w:qFormat/>
    <w:rPr>
      <w:rFonts w:ascii="Symbol" w:hAnsi="Symbol"/>
    </w:rPr>
  </w:style>
  <w:style w:type="character" w:styleId="WW8Num28z0" w:customStyle="1">
    <w:name w:val="WW8Num28z0"/>
    <w:qFormat/>
    <w:rPr>
      <w:rFonts w:ascii="Wingdings" w:hAnsi="Wingdings"/>
      <w:color w:val="0082B0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/>
    </w:rPr>
  </w:style>
  <w:style w:type="character" w:styleId="WW8Num28z3" w:customStyle="1">
    <w:name w:val="WW8Num28z3"/>
    <w:qFormat/>
    <w:rPr>
      <w:rFonts w:ascii="Symbol" w:hAnsi="Symbol"/>
    </w:rPr>
  </w:style>
  <w:style w:type="character" w:styleId="WW8Num30z0" w:customStyle="1">
    <w:name w:val="WW8Num30z0"/>
    <w:qFormat/>
    <w:rPr>
      <w:rFonts w:ascii="Wingdings" w:hAnsi="Wingdings"/>
      <w:color w:val="0082B0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Wingdings" w:hAnsi="Wingdings"/>
    </w:rPr>
  </w:style>
  <w:style w:type="character" w:styleId="WW8Num30z3" w:customStyle="1">
    <w:name w:val="WW8Num30z3"/>
    <w:qFormat/>
    <w:rPr>
      <w:rFonts w:ascii="Symbol" w:hAnsi="Symbol"/>
    </w:rPr>
  </w:style>
  <w:style w:type="character" w:styleId="WW8Num31z0" w:customStyle="1">
    <w:name w:val="WW8Num31z0"/>
    <w:qFormat/>
    <w:rPr>
      <w:rFonts w:ascii="Symbol" w:hAnsi="Symbol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2" w:customStyle="1">
    <w:name w:val="WW8Num31z2"/>
    <w:qFormat/>
    <w:rPr>
      <w:rFonts w:ascii="Wingdings" w:hAnsi="Wingdings"/>
    </w:rPr>
  </w:style>
  <w:style w:type="character" w:styleId="11" w:customStyle="1">
    <w:name w:val="Основной шрифт абзаца1"/>
    <w:qFormat/>
    <w:rPr/>
  </w:style>
  <w:style w:type="character" w:styleId="21" w:customStyle="1">
    <w:name w:val="Знак Знак2"/>
    <w:qFormat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Pr>
      <w:color w:val="0000FF"/>
      <w:u w:val="single"/>
    </w:rPr>
  </w:style>
  <w:style w:type="character" w:styleId="12" w:customStyle="1">
    <w:name w:val="Знак Знак1"/>
    <w:qFormat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Pr>
      <w:rFonts w:cs="Times New Roman"/>
    </w:rPr>
  </w:style>
  <w:style w:type="character" w:styleId="Style12" w:customStyle="1">
    <w:name w:val="Знак Знак"/>
    <w:qFormat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Pr>
      <w:i/>
      <w:iCs/>
    </w:r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4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5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6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Style17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Style18">
    <w:name w:val="Название Знак"/>
    <w:basedOn w:val="DefaultParagraphFont"/>
    <w:qFormat/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character" w:styleId="Style19">
    <w:name w:val="Подзаголовок Знак"/>
    <w:basedOn w:val="DefaultParagraphFont"/>
    <w:qFormat/>
    <w:rPr>
      <w:rFonts w:ascii="Cambria" w:hAnsi="Cambria" w:eastAsia="NSimSun" w:cs="Mangal"/>
      <w:i/>
      <w:iCs/>
      <w:color w:val="4F81BD"/>
      <w:spacing w:val="15"/>
      <w:sz w:val="24"/>
      <w:szCs w:val="24"/>
      <w:lang w:eastAsia="ru-RU"/>
    </w:rPr>
  </w:style>
  <w:style w:type="character" w:styleId="10pt">
    <w:name w:val="Основной текст + 10 pt"/>
    <w:basedOn w:val="DefaultParagraphFont"/>
    <w:qFormat/>
    <w:rPr>
      <w:rFonts w:ascii="Calibri" w:hAnsi="Calibri" w:eastAsia="Calibri" w:cs="Calibri"/>
      <w:i w:val="false"/>
      <w:iCs w:val="false"/>
      <w:caps w:val="false"/>
      <w:smallCaps w:val="false"/>
      <w:color w:val="000000"/>
      <w:spacing w:val="0"/>
      <w:w w:val="100"/>
      <w:sz w:val="20"/>
      <w:szCs w:val="20"/>
      <w:highlight w:val="white"/>
      <w:lang w:val="ru-RU" w:eastAsia="ru-RU" w:bidi="ru-RU"/>
    </w:rPr>
  </w:style>
  <w:style w:type="character" w:styleId="Z">
    <w:name w:val="z-Конец формы Знак"/>
    <w:basedOn w:val="DefaultParagraphFont"/>
    <w:qFormat/>
    <w:rPr>
      <w:rFonts w:ascii="Arial" w:hAnsi="Arial" w:cs="Arial"/>
      <w:vanish/>
      <w:sz w:val="16"/>
      <w:szCs w:val="16"/>
    </w:rPr>
  </w:style>
  <w:style w:type="character" w:styleId="Dashed">
    <w:name w:val="dashed"/>
    <w:basedOn w:val="DefaultParagraphFont"/>
    <w:qFormat/>
    <w:rPr/>
  </w:style>
  <w:style w:type="character" w:styleId="Z1">
    <w:name w:val="z-Начало формы Знак"/>
    <w:basedOn w:val="DefaultParagraphFont"/>
    <w:qFormat/>
    <w:rPr>
      <w:rFonts w:ascii="Arial" w:hAnsi="Arial" w:cs="Arial"/>
      <w:vanish/>
      <w:sz w:val="16"/>
      <w:szCs w:val="16"/>
    </w:rPr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21">
    <w:name w:val="Body Text"/>
    <w:basedOn w:val="Normal"/>
    <w:link w:val="aa"/>
    <w:pPr>
      <w:spacing w:before="0" w:after="120"/>
    </w:pPr>
    <w:rPr/>
  </w:style>
  <w:style w:type="paragraph" w:styleId="Style22">
    <w:name w:val="List"/>
    <w:basedOn w:val="Style21"/>
    <w:pPr/>
    <w:rPr>
      <w:rFonts w:ascii="Arial" w:hAnsi="Arial"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pPr>
      <w:suppressLineNumbers/>
    </w:pPr>
    <w:rPr>
      <w:rFonts w:ascii="Arial" w:hAnsi="Arial" w:cs="Mangal"/>
    </w:rPr>
  </w:style>
  <w:style w:type="paragraph" w:styleId="Style25">
    <w:name w:val="Title"/>
    <w:basedOn w:val="Normal"/>
    <w:next w:val="Style26"/>
    <w:qFormat/>
    <w:pPr>
      <w:jc w:val="center"/>
    </w:pPr>
    <w:rPr>
      <w:b/>
      <w:bCs/>
      <w:sz w:val="28"/>
    </w:rPr>
  </w:style>
  <w:style w:type="paragraph" w:styleId="Style26">
    <w:name w:val="Subtitle"/>
    <w:basedOn w:val="Style20"/>
    <w:next w:val="Style21"/>
    <w:qFormat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pPr>
      <w:spacing w:before="280" w:after="119"/>
    </w:pPr>
    <w:rPr/>
  </w:style>
  <w:style w:type="paragraph" w:styleId="Style27">
    <w:name w:val="Body Text Indent"/>
    <w:basedOn w:val="Normal"/>
    <w:link w:val="af0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qFormat/>
    <w:pPr>
      <w:spacing w:lineRule="auto" w:line="480" w:before="0" w:after="120"/>
    </w:pPr>
    <w:rPr/>
  </w:style>
  <w:style w:type="paragraph" w:styleId="Style28" w:customStyle="1">
    <w:name w:val="Содержимое таблицы"/>
    <w:basedOn w:val="Normal"/>
    <w:qFormat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pPr>
      <w:widowControl w:val="false"/>
      <w:suppressAutoHyphens w:val="true"/>
      <w:kinsoku w:val="true"/>
      <w:overflowPunct w:val="true"/>
      <w:autoSpaceDE w:val="true"/>
      <w:bidi w:val="0"/>
      <w:ind w:firstLine="720"/>
      <w:jc w:val="left"/>
    </w:pPr>
    <w:rPr>
      <w:rFonts w:ascii="Arial" w:hAnsi="Arial" w:eastAsia="Arial" w:cs="Arial"/>
      <w:color w:val="auto"/>
      <w:kern w:val="2"/>
      <w:sz w:val="24"/>
      <w:szCs w:val="24"/>
      <w:lang w:eastAsia="ar-SA" w:val="ru-RU" w:bidi="hi-IN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Courier New" w:hAnsi="Courier New" w:eastAsia="Arial" w:cs="Courier New"/>
      <w:color w:val="auto"/>
      <w:kern w:val="2"/>
      <w:sz w:val="24"/>
      <w:szCs w:val="24"/>
      <w:lang w:eastAsia="ar-SA" w:val="ru-RU" w:bidi="hi-IN"/>
    </w:rPr>
  </w:style>
  <w:style w:type="paragraph" w:styleId="ConsNormal" w:customStyle="1">
    <w:name w:val="ConsNormal"/>
    <w:qFormat/>
    <w:pPr>
      <w:widowControl/>
      <w:suppressAutoHyphens w:val="true"/>
      <w:kinsoku w:val="true"/>
      <w:overflowPunct w:val="true"/>
      <w:autoSpaceDE w:val="true"/>
      <w:bidi w:val="0"/>
      <w:ind w:firstLine="720"/>
      <w:jc w:val="left"/>
    </w:pPr>
    <w:rPr>
      <w:rFonts w:ascii="Arial" w:hAnsi="Arial" w:eastAsia="Arial" w:cs="Mangal"/>
      <w:color w:val="auto"/>
      <w:kern w:val="2"/>
      <w:sz w:val="24"/>
      <w:szCs w:val="24"/>
      <w:lang w:eastAsia="ar-SA" w:val="ru-RU" w:bidi="hi-IN"/>
    </w:rPr>
  </w:style>
  <w:style w:type="paragraph" w:styleId="Style29" w:customStyle="1">
    <w:name w:val="Содержимое врезки"/>
    <w:basedOn w:val="Style21"/>
    <w:qFormat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eastAsia="ar-SA" w:val="ru-RU" w:bidi="hi-IN"/>
    </w:rPr>
  </w:style>
  <w:style w:type="paragraph" w:styleId="Style30" w:customStyle="1">
    <w:name w:val="Текст новости"/>
    <w:link w:val="af8"/>
    <w:qFormat/>
    <w:rsid w:val="007a7037"/>
    <w:pPr>
      <w:widowControl/>
      <w:kinsoku w:val="true"/>
      <w:overflowPunct w:val="true"/>
      <w:autoSpaceDE w:val="true"/>
      <w:bidi w:val="0"/>
      <w:spacing w:before="0" w:after="120"/>
      <w:jc w:val="both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kinsoku w:val="true"/>
      <w:overflowPunct w:val="true"/>
      <w:autoSpaceDE w:val="true"/>
      <w:bidi w:val="0"/>
      <w:jc w:val="left"/>
    </w:pPr>
    <w:rPr>
      <w:rFonts w:ascii="Arial" w:hAnsi="Arial" w:cs="Arial" w:eastAsia="NSimSun"/>
      <w:color w:val="000000"/>
      <w:kern w:val="2"/>
      <w:sz w:val="24"/>
      <w:szCs w:val="24"/>
      <w:lang w:val="ru-RU" w:eastAsia="zh-CN" w:bidi="hi-IN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paragraph" w:styleId="Western">
    <w:name w:val="western"/>
    <w:basedOn w:val="Normal"/>
    <w:qFormat/>
    <w:pPr>
      <w:spacing w:before="280" w:after="119"/>
    </w:pPr>
    <w:rPr>
      <w:color w:val="000000"/>
      <w:lang w:eastAsia="ru-RU"/>
    </w:rPr>
  </w:style>
  <w:style w:type="paragraph" w:styleId="DocumentMap">
    <w:name w:val="DocumentMap"/>
    <w:qFormat/>
    <w:pPr>
      <w:widowControl/>
      <w:kinsoku w:val="true"/>
      <w:overflowPunct w:val="false"/>
      <w:autoSpaceDE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Hidden">
    <w:name w:val="hidden"/>
    <w:basedOn w:val="Normal"/>
    <w:qFormat/>
    <w:pPr>
      <w:suppressAutoHyphens w:val="false"/>
      <w:spacing w:before="0" w:after="150"/>
    </w:pPr>
    <w:rPr>
      <w:lang w:eastAsia="ru-RU"/>
    </w:rPr>
  </w:style>
  <w:style w:type="paragraph" w:styleId="HTMLBottomofForm">
    <w:name w:val="HTML Bottom of Form"/>
    <w:basedOn w:val="Normal"/>
    <w:next w:val="Normal"/>
    <w:qFormat/>
    <w:pPr>
      <w:pBdr>
        <w:top w:val="single" w:sz="6" w:space="1" w:color="000000"/>
      </w:pBdr>
      <w:suppressAutoHyphens w:val="false"/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styleId="HTMLTopofForm">
    <w:name w:val="HTML Top of Form"/>
    <w:basedOn w:val="Normal"/>
    <w:next w:val="Normal"/>
    <w:qFormat/>
    <w:pPr>
      <w:pBdr>
        <w:bottom w:val="single" w:sz="6" w:space="1" w:color="000000"/>
      </w:pBdr>
      <w:suppressAutoHyphens w:val="false"/>
      <w:jc w:val="center"/>
    </w:pPr>
    <w:rPr>
      <w:rFonts w:ascii="Arial" w:hAnsi="Arial" w:cs="Arial"/>
      <w:vanish/>
      <w:sz w:val="16"/>
      <w:szCs w:val="16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6573D-B4BC-4D23-8375-348BAA627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Application>LibreOffice/6.3.3.2$Windows_x86 LibreOffice_project/a64200df03143b798afd1ec74a12ab50359878ed</Application>
  <Pages>1</Pages>
  <Words>225</Words>
  <Characters>1484</Characters>
  <CharactersWithSpaces>1821</CharactersWithSpaces>
  <Paragraphs>10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2019-10-31T02:52:00Z</dcterms:created>
  <dc:creator>OPFR</dc:creator>
  <dc:description/>
  <dc:language>ru-RU</dc:language>
  <cp:lastModifiedBy/>
  <cp:lastPrinted>2019-02-25T08:14:00Z</cp:lastPrinted>
  <dcterms:modified xsi:type="dcterms:W3CDTF">2019-11-23T14:44:25Z</dcterms:modified>
  <cp:revision>39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