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26</w:t>
      </w:r>
      <w:r>
        <w:rPr>
          <w:b/>
          <w:bCs/>
          <w:color w:val="002060"/>
          <w:sz w:val="26"/>
          <w:szCs w:val="26"/>
        </w:rPr>
        <w:t>.0</w:t>
      </w:r>
      <w:r>
        <w:rPr>
          <w:b/>
          <w:bCs/>
          <w:color w:val="002060"/>
          <w:sz w:val="26"/>
          <w:szCs w:val="26"/>
        </w:rPr>
        <w:t>8</w:t>
      </w:r>
      <w:r>
        <w:rPr>
          <w:b/>
          <w:bCs/>
          <w:color w:val="002060"/>
          <w:sz w:val="26"/>
          <w:szCs w:val="26"/>
        </w:rPr>
        <w:t>.2019г.                                                                                                                       т.42-226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567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Пенсионные накопления «на руки»</w:t>
      </w:r>
    </w:p>
    <w:p>
      <w:pPr>
        <w:pStyle w:val="Normal"/>
        <w:ind w:firstLine="36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Более 4 миллионов уже направлено в текущем году органами ПФР Новосибирской области на выплату средств пенсионных накоплений. 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  <w:lang w:eastAsia="ru-RU"/>
        </w:rPr>
      </w:pPr>
      <w:r>
        <w:rPr>
          <w:b/>
          <w:i/>
          <w:sz w:val="16"/>
          <w:szCs w:val="16"/>
          <w:lang w:eastAsia="ru-RU"/>
        </w:rPr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средства пенсионных накоплений можно получить единовременно*,  в виде срочной пенсионной выплаты** или в виде накопительной пенсии, которая выплачивается пожизненно. </w:t>
      </w:r>
    </w:p>
    <w:p>
      <w:pPr>
        <w:pStyle w:val="Normal"/>
        <w:spacing w:before="60" w:after="6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За выплатой средств пенсионн</w:t>
      </w:r>
      <w:bookmarkStart w:id="0" w:name="_GoBack"/>
      <w:bookmarkEnd w:id="0"/>
      <w:r>
        <w:rPr>
          <w:color w:val="000000"/>
          <w:sz w:val="26"/>
          <w:szCs w:val="26"/>
        </w:rPr>
        <w:t xml:space="preserve">ых накоплений необходимо обращаться с соответствующем заявлением в территориальный орган ПФР. Сейчас для этого уже необязательно обращаться непосредственно на прием в клиентскую службу ПФР: заявление можно подать в электронной форме через Личный кабинет гражданина на сайте ПФР.  </w:t>
      </w:r>
      <w:r>
        <w:rPr>
          <w:spacing w:val="6"/>
          <w:sz w:val="26"/>
          <w:szCs w:val="26"/>
        </w:rPr>
        <w:t>Гражданам дистанционно доступны все три вида выплат пенсионных накоплений: накопительная пенсия, срочная выплата и единовременная выплата. Дистанционное назначение выплат из средств пенсионных накоплений через Личный кабинет гражданина доступно гражданам, которые формируют свои пенсионные накопления через Пенсионный фонд России.</w:t>
      </w:r>
    </w:p>
    <w:p>
      <w:pPr>
        <w:pStyle w:val="Normal"/>
        <w:spacing w:before="60" w:after="6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Если гражданин формирует свои пенсионные накопления через негосударственный пенсионный фонд, то выплату обеспечивает соответствующий НПФ и заявление подается именно в этот фонд.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Несмотря на изменение пенсионного возраста, касающееся установления страховых пенсий, пенсионные накопления можно получить по действовавших до 1 января 2019 года правилам. Эта норма закреплена в новом Законе. Получать средства пенсионных накоплений можно  при достижении прежнего пенсионного возраста (55 лет женщины и 60 лет мужчины) при соблюдении условий для назначения страховой пенсии по старости (необходимого стажа – 10 лет в текущем году и количества пенсионных коэффициентов – 16,2). </w:t>
      </w:r>
    </w:p>
    <w:p>
      <w:pPr>
        <w:pStyle w:val="NoSpacing"/>
        <w:ind w:firstLine="567"/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</w:r>
    </w:p>
    <w:p>
      <w:pPr>
        <w:pStyle w:val="NoSpacing"/>
        <w:ind w:firstLine="567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>* В виде единовременной выплаты денежные средства выплачиваются тем гражданам, у кого накопительная пенсия составляет 5 и менее процентов по отношению к сумме размера страховой пенсии по старости (по предварительному расчету).</w:t>
      </w:r>
    </w:p>
    <w:p>
      <w:pPr>
        <w:pStyle w:val="NoSpacing"/>
        <w:ind w:firstLine="567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>**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>За срочной пенсионной выплатой могут обратиться граждане, у которых пенсионные накопления сформировались за счет взносов в рамках Программы софинансирования либо за счет средств МСК. Продолжительность срочной пенсионной выплаты определяет сам гражданин, но она не должна быть менее 10 лет.</w:t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1872E9-839D-4106-B4E4-C3F5429E7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2437</TotalTime>
  <Application>LibreOffice/6.2.4.2$Windows_x86 LibreOffice_project/2412653d852ce75f65fbfa83fb7e7b669a126d64</Application>
  <Pages>1</Pages>
  <Words>294</Words>
  <Characters>1996</Characters>
  <CharactersWithSpaces>2406</CharactersWithSpaces>
  <Paragraphs>10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2019-08-23T17:15:38Z</dcterms:modified>
  <cp:revision>230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