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0" w:before="0" w:line="100" w:lineRule="atLeast"/>
        <w:contextualSpacing w:val="false"/>
        <w:jc w:val="center"/>
        <w:rPr>
          <w:rFonts w:ascii="Times New Roman" w:cs="Arial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Arial" w:eastAsia="Times New Roman" w:hAnsi="Times New Roman"/>
          <w:b/>
          <w:bCs/>
          <w:color w:val="000000"/>
          <w:sz w:val="28"/>
          <w:szCs w:val="28"/>
          <w:lang w:eastAsia="ru-RU"/>
        </w:rPr>
        <w:t>Аренда части помещения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  <w:u w:val="single"/>
        </w:rPr>
      </w:pPr>
      <w:r>
        <w:rPr>
          <w:rFonts w:ascii="Times New Roman" w:cs="Tahoma" w:hAnsi="Times New Roman"/>
          <w:color w:val="000000"/>
          <w:sz w:val="28"/>
          <w:szCs w:val="28"/>
        </w:rPr>
        <w:t xml:space="preserve">Долгое время в практике регистрационной деятельности оставался спорным вопрос: когда в аренду сдается часть здания, помещения, </w:t>
      </w:r>
      <w:r>
        <w:rPr>
          <w:rFonts w:ascii="Times New Roman" w:cs="Tahoma" w:hAnsi="Times New Roman"/>
          <w:color w:val="000000"/>
          <w:sz w:val="28"/>
          <w:szCs w:val="28"/>
          <w:u w:val="single"/>
        </w:rPr>
        <w:t>необходимо ли для целей государственной регистрации представлять кадастровый паспорт такой части, сдаваемой в аренду, </w:t>
      </w:r>
      <w:r>
        <w:rPr>
          <w:rStyle w:val="style16"/>
          <w:rFonts w:ascii="Times New Roman" w:cs="Tahoma" w:hAnsi="Times New Roman"/>
          <w:color w:val="000000"/>
          <w:sz w:val="28"/>
          <w:szCs w:val="28"/>
          <w:u w:val="single"/>
        </w:rPr>
        <w:t> </w:t>
      </w:r>
      <w:r>
        <w:rPr>
          <w:rFonts w:ascii="Times New Roman" w:cs="Tahoma" w:hAnsi="Times New Roman"/>
          <w:color w:val="000000"/>
          <w:sz w:val="28"/>
          <w:szCs w:val="28"/>
          <w:u w:val="single"/>
        </w:rPr>
        <w:t>прилагать к договору аренды в качестве обязательного приложения.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</w:rPr>
      </w:pPr>
      <w:r>
        <w:rPr>
          <w:rFonts w:ascii="Times New Roman" w:cs="Tahoma" w:hAnsi="Times New Roman"/>
          <w:color w:val="000000"/>
          <w:sz w:val="28"/>
          <w:szCs w:val="28"/>
        </w:rPr>
        <w:t>Постановления Пленума Высшего Арбитражного Суда Российской Федерации, а также судебные акты, вынесенные по конкретному делу, не являются нормативными правовыми актами Российской Федерации, в том числе не составляют правовую основу государственной регистрации прав на недвижимое имущество и сделок с ним. Вместе с тем, учитывая, что правоотношения, в которых участвуют также и органы, осуществляющие государственную регистрацию прав на недвижимое имущество и сделок с ним, могут являться предметом судебного разбирательства, и суды, арбитражные суды, рассматривая такие дела, давая оценку действиям (бездействию) названных органов, обязывая эти органы совершить определенные действия, руководствуются в том числе постановлениями высших судебных инстанций, судебная практика, основанная на актах Высшего Арбитражного Суда Российской Федерации и Верховного Суда Российской Федерации, непосредственно влияет на регистрационную практику.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</w:rPr>
      </w:pPr>
      <w:r>
        <w:rPr>
          <w:rFonts w:ascii="Times New Roman" w:cs="Tahoma" w:hAnsi="Times New Roman"/>
          <w:color w:val="000000"/>
          <w:sz w:val="28"/>
          <w:szCs w:val="28"/>
        </w:rPr>
        <w:t>Пункт 9 постановления Пленума Высшего Арбитражного Суда Российской Федерации от 17.11.2011 № 73 "Об отдельных вопросах практики применения правил Гражданского кодекса Российской Федерации о договоре аренды" (в редакции постановления Пленума Высшего Арбитражного Суда Российской Федерации от 25.01.2013 № 13) (далее - постановление Пленума № 73) содержит позицию (разъяснения) Высшего Арбитражного Суда Российской Федерации, подлежащую применению судами при разрешении споров о праве по соответствующей категории дел. В соответствии с пунктом 3 статьи 26 Закона о регистрации в том случае, если в аренду сдаются здание, сооружение, помещения в них или части помещений, к договору аренды недвижимого имущества, представляемому на государственную регистрацию прав, прилагаются кадастровые паспорта соответственно здания, сооружения и помещения с указанием размера арендуемой площади.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</w:rPr>
      </w:pPr>
      <w:r>
        <w:rPr>
          <w:rFonts w:ascii="Times New Roman" w:cs="Tahoma" w:hAnsi="Times New Roman"/>
          <w:color w:val="000000"/>
          <w:sz w:val="28"/>
          <w:szCs w:val="28"/>
        </w:rPr>
        <w:t>Возможность представления на государственную регистрацию договора аренды подписанных сторонами документов, содержащих графическое описание части объекта недвижимости, пользование которой будет осуществлять арендатор, с указанием в графе "Примечание" кадастрового паспорта здания, сооружения, объекта незавершенного строительства, помещения размера арендуемой площади и иных сведений, описывающих такую часть (например, номера комнаты), в том числе предусмотренная пунктом 9 постановления Пленума № 73, связана в первую очередь с тем, что действовавший до 01.01.2013 Порядок осуществления государственного учета зданий, сооружений, помещений, объектов незавершенного строительства в переходный период применения Федерального закона "О государственном кадастре недвижимости" к отношениям, возникающим в связи с осуществлением государственного учета зданий, сооружений, помещений, объектов незавершенного строительства, утвержденный приказом Минэкономразвития России от 14.10.2011 № 577,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не предусматривал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возможность учета части здания, сооружения, помещения, объекта незавершенного строительства, а формы кадастровых паспортов здания, сооружения, объекта незавершенного строительства, помещения, утвержденные приказом Минюста России от 18.02.2008 № 32,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не позволяли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в полном объеме отразить сведения о частях здания, сооружения, объекта незавершенного строительства, помещения, на которые распространяются ограничения (обременения) права. При этом непосредственно Федеральный закон от 24.07.2007 № 221-ФЗ "О государственном кадастре недвижимости" (далее - Закон о кадастре) не содержит препятствий для постановки на кадастровый учет частей зданий, сооружений, помещений без снятия с кадастрового учета самих зданий, сооружений, помещений.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</w:rPr>
      </w:pPr>
      <w:r>
        <w:rPr>
          <w:rFonts w:ascii="Times New Roman" w:cs="Tahoma" w:hAnsi="Times New Roman"/>
          <w:color w:val="000000"/>
          <w:sz w:val="28"/>
          <w:szCs w:val="28"/>
        </w:rPr>
        <w:t>Согласно пункту 10 части 2 статьи 7 Закона о кадастре в государственный кадастр недвижимости вносятся сведения о части объекта недвижимости, на которую распространяется ограничение (обременение) вещных прав, если такое ограничение (обременение) не распространяется на весь объект недвижимости. Утвержденные приказом Минэкономразвития России от 28.12.2012 № 831 (зарегистрирован в Минюсте России 09.04.2013 N 28057) и подлежащие применению в настоящее время формы кадастрового паспорта здания, сооружения, объекта незавершенного строительства, кадастрового паспорта земельного участка, кадастрового паспорта помещения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предусматривают возможность отражения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в них сведений о частях объектов недвижимости, на которые распространяются ограничения (обременения) права. При этом необходимо учитывать, что в кадастровом паспорте объекта недвижимости отражаются сведения, внесенные в государственный кадастр недвижимости. Соответственно, в него не могут быть включены сведения, в том числе по инициативе сторон договора аренды, не содержащиеся в государственном кадастре недвижимости.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</w:rPr>
      </w:pPr>
      <w:r>
        <w:rPr>
          <w:rFonts w:ascii="Times New Roman" w:cs="Tahoma" w:hAnsi="Times New Roman"/>
          <w:color w:val="000000"/>
          <w:sz w:val="28"/>
          <w:szCs w:val="28"/>
        </w:rPr>
        <w:t xml:space="preserve">На основании вышеизложенного, Управление Росреестра по Новосибирской области информирует </w:t>
      </w:r>
      <w:r>
        <w:rPr>
          <w:rFonts w:ascii="Times New Roman" w:cs="Tahoma" w:hAnsi="Times New Roman"/>
          <w:b/>
          <w:color w:val="000000"/>
          <w:sz w:val="28"/>
          <w:szCs w:val="28"/>
        </w:rPr>
        <w:t xml:space="preserve">о необходимости кадастрового учета </w:t>
      </w:r>
      <w:r>
        <w:rPr>
          <w:rFonts w:ascii="Times New Roman" w:cs="Tahoma" w:hAnsi="Times New Roman"/>
          <w:b/>
          <w:color w:val="000000"/>
          <w:sz w:val="28"/>
          <w:szCs w:val="28"/>
          <w:u w:val="single"/>
        </w:rPr>
        <w:t>части</w:t>
      </w:r>
      <w:r>
        <w:rPr>
          <w:rFonts w:ascii="Times New Roman" w:cs="Tahoma" w:hAnsi="Times New Roman"/>
          <w:b/>
          <w:color w:val="000000"/>
          <w:sz w:val="28"/>
          <w:szCs w:val="28"/>
        </w:rPr>
        <w:t xml:space="preserve"> здания, помещения, передаваемого в аренду</w:t>
      </w:r>
      <w:r>
        <w:rPr>
          <w:rFonts w:ascii="Times New Roman" w:cs="Tahoma" w:hAnsi="Times New Roman"/>
          <w:color w:val="000000"/>
          <w:sz w:val="28"/>
          <w:szCs w:val="28"/>
        </w:rPr>
        <w:t xml:space="preserve"> по соответствующему договору и необходимости предоставления таких документов для целей государственной регистрации.</w:t>
      </w:r>
    </w:p>
    <w:p>
      <w:pPr>
        <w:pStyle w:val="style24"/>
        <w:shd w:fill="FFFFFF" w:val="clear"/>
        <w:spacing w:after="280" w:before="280"/>
        <w:contextualSpacing w:val="false"/>
        <w:jc w:val="both"/>
        <w:rPr>
          <w:rFonts w:ascii="Times New Roman" w:cs="Tahoma" w:hAnsi="Times New Roman"/>
          <w:color w:val="000000"/>
          <w:sz w:val="28"/>
          <w:szCs w:val="28"/>
        </w:rPr>
      </w:pPr>
      <w:r>
        <w:rPr>
          <w:rFonts w:ascii="Times New Roman" w:cs="Tahoma" w:hAnsi="Times New Roman"/>
          <w:color w:val="000000"/>
          <w:sz w:val="28"/>
          <w:szCs w:val="28"/>
        </w:rPr>
        <w:t>При несоблюдении указанных требований законодательства,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с 01.06.2014 г.</w:t>
      </w:r>
      <w:r>
        <w:rPr>
          <w:rStyle w:val="style16"/>
          <w:rFonts w:ascii="Times New Roman" w:cs="Tahoma" w:hAnsi="Times New Roman"/>
          <w:color w:val="000000"/>
          <w:sz w:val="28"/>
          <w:szCs w:val="28"/>
        </w:rPr>
        <w:t> </w:t>
      </w:r>
      <w:r>
        <w:rPr>
          <w:rFonts w:ascii="Times New Roman" w:cs="Tahoma" w:hAnsi="Times New Roman"/>
          <w:color w:val="000000"/>
          <w:sz w:val="28"/>
          <w:szCs w:val="28"/>
        </w:rPr>
        <w:t>Управлением будут приниматься решения о приостановлении и дальнейшем отказе в государственной регистрации заявленных прав.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3" w:type="paragraph">
    <w:name w:val="Заголовок 3"/>
    <w:basedOn w:val="style0"/>
    <w:next w:val="style3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Заголовок 3 Знак"/>
    <w:basedOn w:val="style15"/>
    <w:next w:val="style18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Normal (Web)"/>
    <w:basedOn w:val="style0"/>
    <w:next w:val="style24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9B7D60207F8043B8865200E083FBA3" ma:contentTypeVersion="1" ma:contentTypeDescription="Создание документа." ma:contentTypeScope="" ma:versionID="1b39e98ef8c2b606239d8c25124f23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F8D43-5002-4241-AE32-B818E1F43263}"/>
</file>

<file path=customXml/itemProps2.xml><?xml version="1.0" encoding="utf-8"?>
<ds:datastoreItem xmlns:ds="http://schemas.openxmlformats.org/officeDocument/2006/customXml" ds:itemID="{1A2C3A6A-8164-4682-AC04-3C260E1D903B}"/>
</file>

<file path=customXml/itemProps3.xml><?xml version="1.0" encoding="utf-8"?>
<ds:datastoreItem xmlns:ds="http://schemas.openxmlformats.org/officeDocument/2006/customXml" ds:itemID="{4F46B061-0D93-4763-A9D1-C2FD76D21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Аренда части помещения</dc:title>
  <dc:creator>Admin</dc:creator>
  <cp:lastModifiedBy>Admin</cp:lastModifiedBy>
  <cp:revision>3</cp:revision>
  <cp:lastPrinted>2014-05-29T23:50:00Z</cp:lastPrinted>
  <dcterms:created xsi:type="dcterms:W3CDTF">2014-05-27T16:49:00Z</dcterms:created>
  <dcterms:modified xsi:type="dcterms:W3CDTF">2014-05-29T23:51:00Z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0x010100FA9B7D60207F8043B8865200E083FBA3</vt:lpwstr>
  </property>
</Properties>
</file>