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CD" w:rsidRPr="003D503A" w:rsidRDefault="00E02ECD" w:rsidP="00E0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en-US"/>
        </w:rPr>
      </w:pPr>
    </w:p>
    <w:p w:rsidR="003D503A" w:rsidRPr="003D503A" w:rsidRDefault="003D503A" w:rsidP="003D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3D503A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Приложение </w:t>
      </w:r>
    </w:p>
    <w:p w:rsidR="003D503A" w:rsidRPr="003D503A" w:rsidRDefault="003D503A" w:rsidP="003D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3D503A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к постановлению администрации Краснозерского района</w:t>
      </w:r>
    </w:p>
    <w:p w:rsidR="003D503A" w:rsidRPr="00B53766" w:rsidRDefault="003D503A" w:rsidP="003D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/>
        </w:rPr>
      </w:pPr>
      <w:r w:rsidRPr="003D503A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Новосибирской области</w:t>
      </w:r>
      <w:r w:rsidR="005F7B2A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</w:t>
      </w:r>
      <w:r w:rsidRPr="00B53766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от 03.11.2020 № 788</w:t>
      </w:r>
    </w:p>
    <w:p w:rsidR="003D503A" w:rsidRPr="005F7B2A" w:rsidRDefault="003D503A" w:rsidP="003D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lang w:eastAsia="en-US"/>
        </w:rPr>
      </w:pPr>
      <w:r w:rsidRPr="00B53766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/>
        </w:rPr>
        <w:t>(</w:t>
      </w: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в ред. постановления администрации Краснозерского района</w:t>
      </w:r>
    </w:p>
    <w:p w:rsidR="0061463F" w:rsidRPr="005F7B2A" w:rsidRDefault="003D503A" w:rsidP="006146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lang w:eastAsia="en-US"/>
        </w:rPr>
      </w:pP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Новосибирской области </w:t>
      </w:r>
      <w:r w:rsidR="0061463F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от 31.01.2022 № 100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, </w:t>
      </w:r>
    </w:p>
    <w:p w:rsidR="0061463F" w:rsidRPr="005F7B2A" w:rsidRDefault="0061463F" w:rsidP="006146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lang w:eastAsia="en-US"/>
        </w:rPr>
      </w:pP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от 18.05.2022 № 495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,  </w:t>
      </w: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от 08.08.2022 № 735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, </w:t>
      </w: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от 31.01.2023 № 51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,</w:t>
      </w:r>
    </w:p>
    <w:p w:rsidR="001458A0" w:rsidRPr="005F7B2A" w:rsidRDefault="0061463F" w:rsidP="006146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lang w:eastAsia="en-US"/>
        </w:rPr>
      </w:pP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от 15.08.2023 № 622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, </w:t>
      </w:r>
      <w:r w:rsidR="001458A0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от 03.06.2024 № 371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, </w:t>
      </w:r>
      <w:r w:rsidR="001458A0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от 21.08.2024 № 575</w:t>
      </w:r>
      <w:r w:rsid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,</w:t>
      </w:r>
    </w:p>
    <w:p w:rsidR="003D503A" w:rsidRPr="005F7B2A" w:rsidRDefault="003D503A" w:rsidP="006146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ahoma"/>
          <w:color w:val="auto"/>
          <w:kern w:val="1"/>
          <w:lang w:eastAsia="en-US"/>
        </w:rPr>
      </w:pPr>
      <w:r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                                                                              </w:t>
      </w:r>
      <w:r w:rsidR="003F65EB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  </w:t>
      </w:r>
      <w:r w:rsidR="001458A0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                             </w:t>
      </w:r>
      <w:r w:rsidR="0061463F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 </w:t>
      </w:r>
      <w:r w:rsidR="001458A0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о</w:t>
      </w:r>
      <w:r w:rsidR="00E02ECD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т 25.</w:t>
      </w:r>
      <w:r w:rsidR="0061463F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10.2024</w:t>
      </w:r>
      <w:r w:rsidR="003F65EB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№</w:t>
      </w:r>
      <w:r w:rsidR="00E02ECD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 xml:space="preserve"> 788</w:t>
      </w:r>
      <w:r w:rsidR="001458A0" w:rsidRPr="005F7B2A">
        <w:rPr>
          <w:rFonts w:ascii="Times New Roman" w:eastAsia="Times New Roman" w:hAnsi="Times New Roman" w:cs="Tahoma"/>
          <w:color w:val="auto"/>
          <w:kern w:val="1"/>
          <w:lang w:eastAsia="en-US"/>
        </w:rPr>
        <w:t>)</w:t>
      </w:r>
    </w:p>
    <w:p w:rsidR="003D503A" w:rsidRPr="003D503A" w:rsidRDefault="003D503A" w:rsidP="003D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uppressAutoHyphens/>
        <w:spacing w:after="120"/>
        <w:jc w:val="right"/>
        <w:textAlignment w:val="baseline"/>
        <w:rPr>
          <w:rFonts w:ascii="Times New Roman" w:eastAsia="Times New Roman" w:hAnsi="Times New Roman" w:cs="Times New Roman"/>
          <w:kern w:val="1"/>
          <w:lang w:eastAsia="en-US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</w:t>
      </w:r>
    </w:p>
    <w:p w:rsidR="000204AD" w:rsidRPr="00960914" w:rsidRDefault="00E23A86" w:rsidP="00E23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60914">
        <w:rPr>
          <w:rFonts w:ascii="Times New Roman" w:hAnsi="Times New Roman" w:cs="Times New Roman"/>
        </w:rPr>
        <w:t>ПАСПОРТ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Муниципальная программа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«Развитие образования в Краснозерском районе Новосибирской области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на 2021-2025 годы»</w:t>
      </w:r>
    </w:p>
    <w:p w:rsidR="000204AD" w:rsidRPr="00960914" w:rsidRDefault="000204AD" w:rsidP="00E23A86">
      <w:pPr>
        <w:ind w:left="360"/>
        <w:contextualSpacing/>
        <w:jc w:val="center"/>
        <w:rPr>
          <w:rFonts w:ascii="Times New Roman" w:hAnsi="Times New Roman" w:cs="Times New Roman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409"/>
        <w:gridCol w:w="7088"/>
      </w:tblGrid>
      <w:tr w:rsidR="000204AD" w:rsidRPr="00960914" w:rsidTr="0053441A">
        <w:trPr>
          <w:trHeight w:val="6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Наименование разделов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Краткое содержание</w:t>
            </w:r>
          </w:p>
        </w:tc>
        <w:bookmarkStart w:id="0" w:name="_GoBack"/>
        <w:bookmarkEnd w:id="0"/>
      </w:tr>
      <w:tr w:rsidR="000204AD" w:rsidRPr="00960914" w:rsidTr="0053441A">
        <w:trPr>
          <w:trHeight w:val="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«Развитие образования в Краснозерском районе Новосибирской области на 2021-2025 годы»</w:t>
            </w:r>
          </w:p>
        </w:tc>
      </w:tr>
      <w:tr w:rsidR="000204AD" w:rsidRPr="00960914" w:rsidTr="0053441A">
        <w:trPr>
          <w:trHeight w:val="6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Федеральный закон  от 06.10.2010 № 131-ФЗ «Об общих принципах организации местного  самоуправления в Российской Федерации», Федеральный закон  от  29.12.2012 № 273-ФЗ «Об образовании в Российской Федерации»</w:t>
            </w:r>
          </w:p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Государственная программа Новосибирской области «Развитие образования, создание условий для социализации детей и учащейся молодежи в Новосибирской  области», утвержденная  постановлением  Правительства Новосибирской области от 31.12.2014 № 576-П  </w:t>
            </w:r>
          </w:p>
        </w:tc>
      </w:tr>
      <w:tr w:rsidR="000204AD" w:rsidRPr="00960914" w:rsidTr="0053441A">
        <w:trPr>
          <w:trHeight w:val="1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547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Разработчик (Разработчик -координатор) муниципальной </w:t>
            </w:r>
          </w:p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5B50B0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5B50B0">
              <w:rPr>
                <w:rFonts w:ascii="Times New Roman" w:hAnsi="Times New Roman" w:cs="Times New Roman"/>
              </w:rPr>
              <w:t>Администрация Краснозерского района Новосибирской области (муниципальное казенное учреждение Краснозерского района Новосибирской области «Управление образования Краснозерского района»)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5B50B0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5B50B0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</w:t>
            </w:r>
            <w:r w:rsidRPr="005B50B0">
              <w:rPr>
                <w:rFonts w:ascii="Times New Roman" w:hAnsi="Times New Roman" w:cs="Times New Roman"/>
              </w:rPr>
              <w:t>Муниципальное казенное учреждение Краснозерского района Новосибирской области «Управление обр</w:t>
            </w:r>
            <w:r w:rsidR="00D902BB">
              <w:rPr>
                <w:rFonts w:ascii="Times New Roman" w:hAnsi="Times New Roman" w:cs="Times New Roman"/>
              </w:rPr>
              <w:t>азования Краснозерского района»,</w:t>
            </w:r>
            <w:r w:rsidR="008B72D9">
              <w:rPr>
                <w:rFonts w:ascii="Times New Roman" w:hAnsi="Times New Roman" w:cs="Times New Roman"/>
              </w:rPr>
              <w:t xml:space="preserve"> </w:t>
            </w:r>
            <w:r w:rsidR="00D902BB">
              <w:rPr>
                <w:rFonts w:ascii="Times New Roman" w:hAnsi="Times New Roman" w:cs="Times New Roman"/>
              </w:rPr>
              <w:t>образовательные организации, МБУ ДО ДДТ,МБУ ДЮСШ, МКУ «Центр»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Подпрограммы не  выделяются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Цели и 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Цель: обеспечение 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 </w:t>
            </w:r>
          </w:p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Задачи: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Создание </w:t>
            </w:r>
            <w:r w:rsidRPr="00960914">
              <w:rPr>
                <w:rFonts w:ascii="Times New Roman" w:eastAsia="Calibri" w:hAnsi="Times New Roman" w:cs="Times New Roman"/>
              </w:rPr>
              <w:t xml:space="preserve">   в  системе  дошкольного,  общего  и  </w:t>
            </w:r>
            <w:r w:rsidRPr="00960914">
              <w:rPr>
                <w:rFonts w:ascii="Times New Roman" w:eastAsia="Calibri" w:hAnsi="Times New Roman" w:cs="Times New Roman"/>
              </w:rPr>
              <w:lastRenderedPageBreak/>
              <w:t>дополнительного образования детей условий для получения качественного образования, включая  развитие  и  модернизацию  базовой  инфраструктуры  и технологической образовательной среды образовательных организаций.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eastAsia="Calibri" w:hAnsi="Times New Roman" w:cs="Times New Roman"/>
              </w:rPr>
              <w:t>Обеспечение  равных  возможностей  для  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eastAsia="Calibri" w:hAnsi="Times New Roman" w:cs="Times New Roman"/>
              </w:rPr>
              <w:t>Формирование  условий  для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повышения  активности  школьников  в  освоении  и  получении  новых знаний.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eastAsia="Calibri" w:hAnsi="Times New Roman" w:cs="Times New Roman"/>
              </w:rPr>
              <w:t xml:space="preserve">  </w:t>
            </w:r>
            <w:r w:rsidRPr="00960914">
              <w:rPr>
                <w:rFonts w:ascii="Times New Roman" w:hAnsi="Times New Roman" w:cs="Times New Roman"/>
              </w:rPr>
              <w:t>Р</w:t>
            </w:r>
            <w:r w:rsidRPr="00960914">
              <w:rPr>
                <w:rFonts w:ascii="Times New Roman" w:hAnsi="Times New Roman" w:cs="Times New Roman"/>
                <w:lang w:eastAsia="en-US"/>
              </w:rPr>
              <w:t>азвитие кадрового потенциала системы образования Краснозерского района Новосибирской области</w:t>
            </w:r>
            <w:r w:rsidRPr="00960914">
              <w:rPr>
                <w:rFonts w:ascii="Times New Roman" w:hAnsi="Times New Roman" w:cs="Times New Roman"/>
              </w:rPr>
              <w:t>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eastAsia="Calibri" w:hAnsi="Times New Roman" w:cs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>Обеспечение здорового питания обучающихся образовательных организаций Краснозерского района Новосибирской области, соответствующего возрастным физиологическим потребностям.</w:t>
            </w:r>
          </w:p>
          <w:p w:rsidR="000204AD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</w:rPr>
              <w:t>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  <w:p w:rsidR="00A07CCD" w:rsidRPr="00960914" w:rsidRDefault="00A07CC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464A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Целевые индикаторы и показатели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Охват детей программами дошкольного образования.</w:t>
            </w:r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численности детей в возрасте от 3 до 7 лет, получающих дошкольное образование в текущем году, к сумме </w:t>
            </w:r>
            <w:r w:rsidRPr="00AF7B9B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образования.</w:t>
            </w:r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 xml:space="preserve"> Доля выпускников общеобразовательных учреждений, не получивших аттестат о среднем общем образовании.</w:t>
            </w:r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в возрасте до 35 лет в общей численности учителей общеобразовательных учреждений.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 </w:t>
            </w:r>
            <w:r w:rsidRPr="00960914">
              <w:rPr>
                <w:rFonts w:ascii="Times New Roman" w:eastAsia="Calibri" w:hAnsi="Times New Roman" w:cs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</w:t>
            </w:r>
            <w:r w:rsidRPr="00960914">
              <w:rPr>
                <w:rFonts w:ascii="Times New Roman" w:hAnsi="Times New Roman"/>
              </w:rPr>
              <w:t xml:space="preserve"> обучающихся </w:t>
            </w:r>
            <w:r w:rsidRPr="00960914">
              <w:rPr>
                <w:rFonts w:ascii="Times New Roman" w:hAnsi="Times New Roman" w:cs="Times New Roman"/>
              </w:rPr>
              <w:t xml:space="preserve"> общеобразовательных учреждений</w:t>
            </w:r>
            <w:r w:rsidRPr="00960914">
              <w:rPr>
                <w:rFonts w:ascii="Times New Roman" w:hAnsi="Times New Roman"/>
              </w:rPr>
      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</w:t>
            </w:r>
            <w:r w:rsidRPr="00960914">
              <w:rPr>
                <w:rFonts w:ascii="Times New Roman" w:hAnsi="Times New Roman" w:cs="Times New Roman"/>
              </w:rPr>
              <w:t xml:space="preserve">. </w:t>
            </w:r>
            <w:r w:rsidRPr="0096091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204AD" w:rsidRPr="00A07CCD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  <w:lang w:eastAsia="en-US"/>
              </w:rPr>
              <w:t xml:space="preserve">Доля детей в возрасте 5-18 лет, охваченных  </w:t>
            </w:r>
            <w:r w:rsidRPr="00960914">
              <w:rPr>
                <w:rFonts w:ascii="Times New Roman" w:hAnsi="Times New Roman"/>
                <w:lang w:eastAsia="en-US"/>
              </w:rPr>
              <w:lastRenderedPageBreak/>
              <w:t>дополнительным образованием.</w:t>
            </w:r>
          </w:p>
          <w:p w:rsidR="00AF7B9B" w:rsidRDefault="00AF7B9B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162B0">
              <w:rPr>
                <w:rFonts w:ascii="Times New Roman" w:hAnsi="Times New Roman" w:cs="Times New Roman"/>
              </w:rPr>
              <w:t>хват обучающихся горячим питанием в общеобразовательных организациях  Краснозерского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7CCD" w:rsidRPr="00960914" w:rsidRDefault="00A07CC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C3464A">
              <w:rPr>
                <w:rFonts w:ascii="Times New Roman" w:hAnsi="Times New Roman" w:cs="Times New Roman"/>
              </w:rPr>
              <w:t>Охват детей персонифицированным финансированием.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Сроки и этапы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20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21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-202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5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 xml:space="preserve"> годы. </w:t>
            </w:r>
          </w:p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Этапы не выделяются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Ресурсное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92086" w:rsidRDefault="000204A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Объем финансового обеспечения программы составит </w:t>
            </w:r>
          </w:p>
          <w:p w:rsidR="0086517D" w:rsidRPr="00F8189E" w:rsidRDefault="00807017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5504367,0</w:t>
            </w:r>
            <w:r w:rsidR="0086517D" w:rsidRPr="006B1C35">
              <w:rPr>
                <w:rFonts w:ascii="Times New Roman" w:hAnsi="Times New Roman" w:cs="Times New Roman"/>
              </w:rPr>
              <w:t xml:space="preserve"> </w:t>
            </w:r>
            <w:r w:rsidR="0086517D">
              <w:rPr>
                <w:rFonts w:ascii="Times New Roman" w:hAnsi="Times New Roman" w:cs="Times New Roman"/>
              </w:rPr>
              <w:t xml:space="preserve"> </w:t>
            </w:r>
            <w:r w:rsidR="0086517D" w:rsidRPr="00F8189E">
              <w:rPr>
                <w:rFonts w:ascii="Times New Roman" w:hAnsi="Times New Roman" w:cs="Times New Roman"/>
              </w:rPr>
              <w:t>тыс.руб.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В том   числе по годам: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2021 год –  900260.7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2022 год -   </w:t>
            </w:r>
            <w:r w:rsidR="00AC4926">
              <w:rPr>
                <w:rFonts w:ascii="Times New Roman" w:hAnsi="Times New Roman" w:cs="Times New Roman"/>
              </w:rPr>
              <w:t>1066152,4</w:t>
            </w:r>
            <w:r w:rsidRPr="00F8189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6517D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6B1C35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2023 год -   </w:t>
            </w:r>
            <w:r w:rsidR="00AC4926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1177292,3</w:t>
            </w:r>
            <w:r w:rsidRPr="006B1C35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 </w:t>
            </w:r>
            <w:r w:rsidR="00510D7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1385615,00</w:t>
            </w:r>
            <w:r w:rsidR="00223EF0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тыс.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. рублей;</w:t>
            </w:r>
          </w:p>
          <w:p w:rsidR="0086517D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2025 год -   </w:t>
            </w:r>
            <w:r w:rsidR="00AC4926" w:rsidRPr="00F809C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975046,6</w:t>
            </w:r>
            <w:r w:rsidRPr="00F809CF">
              <w:rPr>
                <w:rFonts w:ascii="Times New Roman" w:hAnsi="Times New Roman" w:cs="Times New Roman"/>
              </w:rPr>
              <w:t xml:space="preserve"> </w:t>
            </w:r>
            <w:r w:rsidRPr="00F809C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. рублей.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Из федерального бюджета </w:t>
            </w:r>
            <w:r w:rsidR="0036141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267255,7</w:t>
            </w: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тыс.руб.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В том числе по годам: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2021 год – 47476,0 тыс.руб.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2022 год – 50092,0 тыс.руб.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2023 год -</w:t>
            </w:r>
            <w:r w:rsidR="00F809C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45580,7 тыс.руб.</w:t>
            </w:r>
          </w:p>
          <w:p w:rsidR="007F2771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– </w:t>
            </w:r>
            <w:r w:rsidR="0036141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74397,8</w:t>
            </w: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тыс.руб.</w:t>
            </w:r>
          </w:p>
          <w:p w:rsidR="007F2771" w:rsidRPr="00F8189E" w:rsidRDefault="007F2771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2025 год – 49709,2 тыс.руб.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Из областного бюджета Новосибирской области -</w:t>
            </w:r>
            <w:r w:rsidR="00C4555F">
              <w:rPr>
                <w:rFonts w:ascii="Times New Roman" w:hAnsi="Times New Roman" w:cs="Times New Roman"/>
              </w:rPr>
              <w:t>3902746,3</w:t>
            </w:r>
            <w:r w:rsidRPr="00F8189E">
              <w:rPr>
                <w:rFonts w:ascii="Times New Roman" w:hAnsi="Times New Roman" w:cs="Times New Roman"/>
              </w:rPr>
              <w:t xml:space="preserve"> тыс.руб.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 В том   числе по годам: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2021 год –  470671.9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2022 год -   </w:t>
            </w:r>
            <w:r w:rsidR="002812F8">
              <w:rPr>
                <w:rFonts w:ascii="Times New Roman" w:hAnsi="Times New Roman" w:cs="Times New Roman"/>
              </w:rPr>
              <w:t>796396,1</w:t>
            </w:r>
            <w:r w:rsidRPr="00F8189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2023 год -   </w:t>
            </w:r>
            <w:r w:rsidR="00F5018C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85979,9</w:t>
            </w:r>
            <w:r w:rsidRPr="006B1C35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 </w:t>
            </w:r>
            <w:r w:rsidR="008F208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1043</w:t>
            </w:r>
            <w:r w:rsidR="00C4555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3</w:t>
            </w:r>
            <w:r w:rsidR="008F208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76,6</w:t>
            </w:r>
            <w:r w:rsidRPr="00360A03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2025 год </w:t>
            </w:r>
            <w:r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-   </w:t>
            </w:r>
            <w:r w:rsidR="002812F8" w:rsidRPr="00F809C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734321,8</w:t>
            </w:r>
            <w:r w:rsidR="002812F8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</w:t>
            </w:r>
            <w:r w:rsidRPr="00360A03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. рублей.</w:t>
            </w:r>
          </w:p>
          <w:p w:rsidR="0086517D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Из районного бюджета </w:t>
            </w:r>
          </w:p>
          <w:p w:rsidR="0086517D" w:rsidRDefault="00C4555F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1230995,6 </w:t>
            </w:r>
            <w:r w:rsidR="0086517D" w:rsidRPr="006B1C35">
              <w:rPr>
                <w:rFonts w:ascii="Times New Roman" w:hAnsi="Times New Roman" w:cs="Times New Roman"/>
              </w:rPr>
              <w:t>тыс. рублей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В том   числе по годам: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2021 год –  359005.1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2022 год -   </w:t>
            </w:r>
            <w:r w:rsidR="002812F8">
              <w:rPr>
                <w:rFonts w:ascii="Times New Roman" w:hAnsi="Times New Roman" w:cs="Times New Roman"/>
              </w:rPr>
              <w:t>203356,6</w:t>
            </w:r>
            <w:r w:rsidRPr="00F8189E">
              <w:rPr>
                <w:rFonts w:ascii="Times New Roman" w:hAnsi="Times New Roman" w:cs="Times New Roman"/>
              </w:rPr>
              <w:t xml:space="preserve"> тыс. рублей; </w:t>
            </w:r>
          </w:p>
          <w:p w:rsidR="00C9156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2023 год </w:t>
            </w:r>
            <w:r w:rsidR="00C9156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–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 </w:t>
            </w:r>
            <w:r w:rsidR="00D62EC9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246894,9</w:t>
            </w:r>
            <w:r w:rsidRPr="006B1C35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</w:t>
            </w:r>
            <w:r w:rsidRPr="00D62EC9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-   </w:t>
            </w:r>
            <w:r w:rsidR="00C4555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247891,4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2025 год -  </w:t>
            </w:r>
            <w:r w:rsidR="00D62EC9" w:rsidRPr="00866EC5">
              <w:rPr>
                <w:rFonts w:ascii="Times New Roman" w:hAnsi="Times New Roman" w:cs="Times New Roman"/>
              </w:rPr>
              <w:t>173847,6</w:t>
            </w:r>
            <w:r w:rsidRPr="00F8189E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86517D" w:rsidRPr="00F8189E" w:rsidRDefault="0086517D" w:rsidP="0086517D">
            <w:pPr>
              <w:pStyle w:val="a3"/>
              <w:ind w:right="-709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С</w:t>
            </w:r>
            <w:r w:rsidR="00485E02">
              <w:rPr>
                <w:rFonts w:ascii="Times New Roman" w:hAnsi="Times New Roman" w:cs="Times New Roman"/>
              </w:rPr>
              <w:t>редства внебюджетных источников 103369,4 тыс.руб.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2021 год –  23107.7тыс.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2022 год -   </w:t>
            </w:r>
            <w:r w:rsidR="00BD21B4">
              <w:rPr>
                <w:rFonts w:ascii="Times New Roman" w:hAnsi="Times New Roman" w:cs="Times New Roman"/>
              </w:rPr>
              <w:t>16307,7</w:t>
            </w:r>
            <w:r w:rsidRPr="00F8189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2023 год -   </w:t>
            </w:r>
            <w:r w:rsidR="00BD21B4">
              <w:rPr>
                <w:rFonts w:ascii="Times New Roman" w:hAnsi="Times New Roman" w:cs="Times New Roman"/>
              </w:rPr>
              <w:t>26836,8</w:t>
            </w:r>
            <w:r w:rsidRPr="00F8189E">
              <w:rPr>
                <w:rFonts w:ascii="Times New Roman" w:hAnsi="Times New Roman" w:cs="Times New Roman"/>
              </w:rPr>
              <w:t xml:space="preserve"> 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</w:t>
            </w:r>
            <w:r w:rsidR="00DC2BC1" w:rsidRPr="00BD21B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19949,2</w:t>
            </w:r>
            <w:r w:rsidRPr="00F8189E">
              <w:rPr>
                <w:rFonts w:ascii="Times New Roman" w:hAnsi="Times New Roman" w:cs="Times New Roman"/>
              </w:rPr>
              <w:t xml:space="preserve"> </w:t>
            </w:r>
            <w:r w:rsidRPr="00F8189E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0204AD" w:rsidRPr="00960914" w:rsidRDefault="0086517D" w:rsidP="00DC2BC1">
            <w:pPr>
              <w:pStyle w:val="a3"/>
              <w:jc w:val="both"/>
            </w:pPr>
            <w:r w:rsidRPr="00F8189E">
              <w:rPr>
                <w:rFonts w:ascii="Times New Roman" w:hAnsi="Times New Roman" w:cs="Times New Roman"/>
              </w:rPr>
              <w:t xml:space="preserve">2025 год </w:t>
            </w:r>
            <w:r w:rsidR="00DC2BC1">
              <w:rPr>
                <w:rFonts w:ascii="Times New Roman" w:hAnsi="Times New Roman" w:cs="Times New Roman"/>
              </w:rPr>
              <w:t>–</w:t>
            </w:r>
            <w:r w:rsidRPr="00F8189E">
              <w:rPr>
                <w:rFonts w:ascii="Times New Roman" w:hAnsi="Times New Roman" w:cs="Times New Roman"/>
              </w:rPr>
              <w:t xml:space="preserve"> </w:t>
            </w:r>
            <w:r w:rsidR="00DC2BC1" w:rsidRPr="00BD21B4">
              <w:rPr>
                <w:rFonts w:ascii="Times New Roman" w:hAnsi="Times New Roman" w:cs="Times New Roman"/>
              </w:rPr>
              <w:t>17168,0</w:t>
            </w:r>
            <w:r w:rsidRPr="00F8189E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132"/>
              </w:tabs>
              <w:ind w:left="132" w:right="13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Охват детей программами дошкольного образования составит 71%.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132"/>
              </w:tabs>
              <w:ind w:left="132" w:right="13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Отношение численности детей в возрасте от 3 до 7 лет, получающих дошкольное образование в текущем году, к сумме </w:t>
            </w:r>
            <w:r w:rsidRPr="00960914">
              <w:rPr>
                <w:rFonts w:ascii="Times New Roman" w:eastAsia="Calibri" w:hAnsi="Times New Roman" w:cs="Times New Roman"/>
              </w:rPr>
              <w:t xml:space="preserve">численности детей в возрасте от 3 до 7 лет, получающих </w:t>
            </w:r>
            <w:r w:rsidRPr="00960914">
              <w:rPr>
                <w:rFonts w:ascii="Times New Roman" w:eastAsia="Calibri" w:hAnsi="Times New Roman" w:cs="Times New Roman"/>
              </w:rPr>
              <w:lastRenderedPageBreak/>
              <w:t>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составит 100%.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346"/>
                <w:tab w:val="left" w:pos="2396"/>
                <w:tab w:val="left" w:pos="4138"/>
              </w:tabs>
              <w:ind w:left="346" w:right="137" w:hanging="269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Все выпускники общеобразовательных учреждений, допущенные к ЕГЭ,  получат аттестат о среднем общем образовании.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 учителей в возрасте до 35 лет в общей численности учителей общеобразовательных учреждений, составит 20%.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организаций, составит 100%.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 </w:t>
            </w:r>
            <w:r w:rsidRPr="00960914">
              <w:rPr>
                <w:rFonts w:ascii="Times New Roman" w:eastAsia="Calibri" w:hAnsi="Times New Roman" w:cs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55%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</w:t>
            </w:r>
            <w:r w:rsidRPr="00960914">
              <w:rPr>
                <w:rFonts w:ascii="Times New Roman" w:hAnsi="Times New Roman"/>
              </w:rPr>
              <w:t xml:space="preserve"> обучающихся  </w:t>
            </w:r>
            <w:r w:rsidRPr="00960914">
              <w:rPr>
                <w:rFonts w:ascii="Times New Roman" w:hAnsi="Times New Roman" w:cs="Times New Roman"/>
              </w:rPr>
              <w:t>общеобразовательных учреждений</w:t>
            </w:r>
            <w:r w:rsidRPr="00960914">
              <w:rPr>
                <w:rFonts w:ascii="Times New Roman" w:hAnsi="Times New Roman"/>
              </w:rPr>
      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обучающихся, составит 100%.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t xml:space="preserve"> </w:t>
            </w:r>
            <w:r w:rsidRPr="00960914">
              <w:rPr>
                <w:rFonts w:ascii="Times New Roman" w:hAnsi="Times New Roman"/>
                <w:lang w:eastAsia="en-US"/>
              </w:rPr>
              <w:t xml:space="preserve"> Доля детей в возрасте 5-18 лет, охваченных  дополнительным образованием, составит к 2025 году не менее 80%.</w:t>
            </w:r>
          </w:p>
          <w:p w:rsidR="000204AD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  <w:lang w:eastAsia="en-US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>Будет обеспечен 100%  охват обучающихся горячим питанием в общеобразовательных организациях  Краснозерского района.</w:t>
            </w:r>
          </w:p>
          <w:p w:rsidR="00241073" w:rsidRPr="00960914" w:rsidRDefault="00241073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C3464A">
              <w:rPr>
                <w:rFonts w:ascii="Times New Roman" w:hAnsi="Times New Roman" w:cs="Times New Roman"/>
              </w:rPr>
              <w:t xml:space="preserve">Охват детей персонифицированным финансированием составит </w:t>
            </w:r>
            <w:r w:rsidR="00AF7B9B">
              <w:rPr>
                <w:rFonts w:ascii="Times New Roman" w:hAnsi="Times New Roman" w:cs="Times New Roman"/>
              </w:rPr>
              <w:t>25</w:t>
            </w:r>
            <w:r w:rsidRPr="00C3464A">
              <w:rPr>
                <w:rFonts w:ascii="Times New Roman" w:hAnsi="Times New Roman" w:cs="Times New Roman"/>
              </w:rPr>
              <w:t>%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http://krasnozerskoe.nso.ru/page/975</w:t>
            </w:r>
          </w:p>
        </w:tc>
      </w:tr>
    </w:tbl>
    <w:p w:rsidR="000204AD" w:rsidRPr="00960914" w:rsidRDefault="000204AD" w:rsidP="000204AD"/>
    <w:p w:rsidR="000204AD" w:rsidRPr="00960914" w:rsidRDefault="00E23A86" w:rsidP="000204AD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204AD" w:rsidRPr="00960914">
        <w:rPr>
          <w:rFonts w:ascii="Times New Roman" w:hAnsi="Times New Roman" w:cs="Times New Roman"/>
        </w:rPr>
        <w:t>Обоснование необходимости реализации муниципальной программы</w:t>
      </w:r>
    </w:p>
    <w:p w:rsidR="000204AD" w:rsidRPr="00960914" w:rsidRDefault="000204AD" w:rsidP="000204AD">
      <w:pPr>
        <w:ind w:firstLine="360"/>
        <w:jc w:val="center"/>
        <w:rPr>
          <w:rFonts w:ascii="Times New Roman" w:hAnsi="Times New Roman" w:cs="Times New Roman"/>
        </w:rPr>
      </w:pP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Основой системы образования Краснозерского района Новосибирской области является сеть муниципальных образовательных организаций, реализующих образовательные программы различного уровня. В целях развития района и удовлетворения потребностей населения в качественном образовании вся совокупность образовательных организаций должна функционировать взаимосвязано. Государственная политика в системе образования Краснозерского района Новосибирской области реализуется на принципах комплексности и последовательности, ориентируясь на достижение общей цели: формирование человеческого капитала, который является основой конкурентоспособности района. 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Образовательная система Краснозерского района Новосибирской области обеспечивает высокую степень доступности образовательных услуг на всех уровнях образования. Показатели, характеризующие эффективность и результативность системы общего образования, в основном, соответствуют аналогичным показателям в районах, имеющих схожий уровень социально-экономического развития.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lang w:eastAsia="zh-CN" w:bidi="hi-IN"/>
        </w:rPr>
        <w:t xml:space="preserve">Образовательное пространство Краснозерского района представлено совокупностью </w:t>
      </w:r>
      <w:r w:rsidRPr="0096091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53образовательных организаций, реализующих программы разного уровня, и системой дополнительного образования. В детских садах и школах всего 4900 обучающихся. Во всех образовательных учреждениях работают 1297 человек, из них 645 педагогов.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 xml:space="preserve">2018г.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2019г.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2020г.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ООУ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3682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3652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 xml:space="preserve">3627 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ДОУ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1411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1390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1273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ДОД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1377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1423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1494</w:t>
            </w:r>
          </w:p>
        </w:tc>
      </w:tr>
    </w:tbl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ООУ – общеобразовательные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ДОУ – дошкольные 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ДОД – дополнительные 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Задача обеспечения доступности образовательных услуг общего образования решается через развитие сети образовательных организаций, реализующих соответствующие образовательные программы. Обеспечивается высокая степень доступности образовательных услуг на всех ступенях, кроме дошкольного образования.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Для создания равных стартовых условий и обеспечения доступности качественного обучения в начальной школе важна предшкольная подготовка. Целевым показателем является охват детей в возрасте от 3 до 7 лет услугами дошкольного образования. Его значение по   Краснозерскому району составляет 100%.</w:t>
      </w:r>
    </w:p>
    <w:p w:rsidR="000204AD" w:rsidRPr="00960914" w:rsidRDefault="000204AD" w:rsidP="000204AD">
      <w:pPr>
        <w:ind w:left="20" w:right="20" w:firstLine="560"/>
        <w:jc w:val="both"/>
        <w:rPr>
          <w:rFonts w:ascii="Times New Roman" w:hAnsi="Times New Roman" w:cs="Times New Roman"/>
          <w:b/>
          <w:bCs/>
        </w:rPr>
      </w:pPr>
      <w:r w:rsidRPr="00960914">
        <w:rPr>
          <w:rFonts w:ascii="Times New Roman" w:hAnsi="Times New Roman" w:cs="Times New Roman"/>
        </w:rPr>
        <w:t xml:space="preserve">Объективной характеристикой качества образования является положительная динамика результатов ЕГЭ по обязательным предметам. В целом, </w:t>
      </w:r>
      <w:r w:rsidRPr="00960914">
        <w:rPr>
          <w:rFonts w:ascii="Times New Roman" w:hAnsi="Times New Roman" w:cs="Times New Roman"/>
          <w:bCs/>
        </w:rPr>
        <w:t xml:space="preserve">результаты </w:t>
      </w:r>
      <w:r w:rsidRPr="00960914">
        <w:rPr>
          <w:rFonts w:ascii="Times New Roman" w:hAnsi="Times New Roman" w:cs="Times New Roman"/>
        </w:rPr>
        <w:t xml:space="preserve">государственной итоговой аттестации в регионе по сравнению с прошлым годом, </w:t>
      </w:r>
      <w:r w:rsidRPr="00960914">
        <w:rPr>
          <w:rFonts w:ascii="Times New Roman" w:hAnsi="Times New Roman" w:cs="Times New Roman"/>
          <w:bCs/>
        </w:rPr>
        <w:t>изменились в лучшую сторону.</w:t>
      </w:r>
      <w:r w:rsidRPr="00960914">
        <w:rPr>
          <w:rFonts w:ascii="Times New Roman" w:hAnsi="Times New Roman" w:cs="Times New Roman"/>
        </w:rPr>
        <w:t xml:space="preserve"> Средний балл по району по русскому языку составил 72,1 балл, по математике –  53,4. Средний балл по району повысился по 4 предметам по сравнению с прошлым годом. Все выпускники 9 классов в 2020 году получили аттестаты об основном общем образовании на основании итоговых оценок.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Перед системой образования стоит задача сокращения разрыва в результатах ЕГЭ за счет улучшения результатов школ, выпускники которых показывают худшие результаты итоговой аттестации.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Краснозерском районе Новосибирской области продолжается поэтапное введение ФГОС. В 2020– 2021учебном году по ФГОС</w:t>
      </w:r>
      <w:r w:rsidRPr="00960914">
        <w:rPr>
          <w:rFonts w:ascii="Times New Roman" w:hAnsi="Times New Roman" w:cs="Times New Roman"/>
          <w:bCs/>
        </w:rPr>
        <w:t xml:space="preserve">обучается97% </w:t>
      </w:r>
      <w:r w:rsidRPr="00960914">
        <w:rPr>
          <w:rFonts w:ascii="Times New Roman" w:hAnsi="Times New Roman" w:cs="Times New Roman"/>
        </w:rPr>
        <w:t>школьников района.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Требуется также в период реализации настоящей программы обеспечить наполнение новым содержанием образовательного процесса, в связи с принятием ФГОС и решение задачи по созданию и реализации вариативных форм поддержки раннего развития детей дошкольного возраста.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 данным региональной базы учета детей с ОВЗ в образовательных учреждениях Краснозерского района обучается 356 детей с ОВЗ, из них – 60 детей со статусом «ребенок-инвалид».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Потребности в образовании детей с ОВЗ, отклонениями в развитии, обеспечиваются посредством инклюзивного образования. Активно реализуется практика инклюзивного образования в пространстве обычной школы. Получила развитие система психолого-педагогических консультаций и сопровождения. Распространение практики инклюзивного образования детей с ОВЗ предполагает усиление мер по созданию в школах «безбарьерной среды», обеспечение не только образовательного процесса специальным оборудованием и учебным материалом, но и обеспечения условий психолого-педагогической поддержки программ инклюзивного образования.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настоящее время в системе дополнительного образования детей Краснозерского района Новосибирской области работает 3 организации дополнительного образования, из них ДДТ и ДЮСШ в ведомственном подчинении управления образования администрации Краснозерского района, в которых занимаются 51,1%детей в возрасте от 6 до 18 лет. В целом охват обучающихся всеми формами дополнительного образования составляет 63,4 %.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В целях приведения в соответствие современным требованиям базовой инфраструктуры системы общего образования в последние два года продолжается финансирование капитальных и </w:t>
      </w:r>
      <w:r w:rsidRPr="00960914">
        <w:rPr>
          <w:rFonts w:ascii="Times New Roman" w:hAnsi="Times New Roman" w:cs="Times New Roman"/>
        </w:rPr>
        <w:lastRenderedPageBreak/>
        <w:t>текущих ремонтов зданий образовательных учреждений. Благодаря этому: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15 школ имеют современное остекление;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произведены ремонт и реконструкция кровель в 9 школах и 8 детских садах,  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комплексно отремонтированы 3 спортивных зала с покрытием, 3 зала без покрытия.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Полностью решены следующие задачи: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оборудованы теплые санузлы во всех школах,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оборудованы системами видеонаблюдения все ОУ,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обеспечено соответствие стандарту безопасности и комфорта всех автобусов, занятых ежедневным подвозом учащихся  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обеспечено открытие новых маршрутов подвоза учащихся.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Материальная база школ и учреждений дополнительного образования постепенно укрепляется, приводится в соответствие с современными потребностями. Система организационно-методического обеспечения в области научно-технического творчества нуждается в развитии. Решения этих проблем будут определять характер и содержание программных мероприятий.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С 2018 года на базе Дома детского творчества функционирует муниципальный ресурсный центр, осуществляющий поддержку по реализации дополнительных общеобразовательных программ в районе, оказывает помощь по наполнению муниципального сегмента информационной системы Навигатора дополнительного образования детей. В 2019 году центр начал оформлять в информационной системе сертификаты учета ДОД. На платформе Навигатора в данный период размещено 150 программ разного уровня, реестр детей составляет 3200 человек, из них около 2 тысяч оформили сертификат учета ДОД.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сентябре 2020 года открыты</w:t>
      </w:r>
      <w:r>
        <w:rPr>
          <w:rFonts w:ascii="Times New Roman" w:hAnsi="Times New Roman" w:cs="Times New Roman"/>
        </w:rPr>
        <w:t xml:space="preserve"> </w:t>
      </w:r>
      <w:r w:rsidRPr="00960914">
        <w:rPr>
          <w:rFonts w:ascii="Times New Roman" w:hAnsi="Times New Roman" w:cs="Times New Roman"/>
        </w:rPr>
        <w:t>2 Центра образования цифрового и гуманитарного профилей «Точка роста» в МБОУ Краснозерском лицее № 1 и МБОУ Краснозерском лицее № 2 имени Ф.И. Анисичкина. К 2022 году в районе планируется открыть ещё 13 Центров образования цифрового и гуманитарного профилей «Точка роста».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современных условиях по-новому определены задачи обеспечения безопасности и создания здоровых условий нахождения детей в школах. Требуется повышение уровня энергоэффективности зданий.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Требуют дальнейшего приведения в соответствие современным требованиям действующие в школах спортивные площадки.</w:t>
      </w:r>
    </w:p>
    <w:p w:rsidR="000204AD" w:rsidRPr="00960914" w:rsidRDefault="000204AD" w:rsidP="000204AD">
      <w:pPr>
        <w:tabs>
          <w:tab w:val="left" w:pos="1014"/>
        </w:tabs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Современная школа находится на этапе масштабного технологического переоснащения, прежде всего в силу необходимости широкого внедрения информационных технологий в образовательный процесс, насыщение современным учебным оборудованием в соответствии с требованиями новых ФГОС, спортивным оборудованием и инвентарем. Этот процесс существенно активизировался в рамках реализации комплекса мер модернизации  региональной системы общего образования, 10 школ получили новое учебно-лабораторное оборудование, 2 образовательных организации обновили оснащение школьных мастерских, в 8 школ поставлено спортивное оборудование и инвентарь.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Большая работа проведена по продвижению в образовательный процесс информационных технологий: 100% школ, в которых есть хотя бы один мультимедийный проектор и хотя бы одна интерактивная доска. В общеобразовательных организациях проводились работы по повышению скорости доступа к сети Интернет. В результате в 20 школах скорость выше 2048 Кбит/с., в 8 школах – 2048 Кбит/с.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Одним из наиболее эффективных средств мотивации к профессиональному росту и высоким достижениям в образовательных результатах является вовлечение коллективов школ в реализацию масштабных региональных инновационных проектов по формированию и распространению лучшей практики по важнейшим направлениям, связанным с обеспечением высокого качества работы образовательных организаций. Нуждается в мерах дальнейшей поддержки инновационная инициатива, возникающая на уровне образовательных организаций.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Достижение необходимого уровня оснащения всех образовательных организаций, в целях создания равных условий организации образовательного процесса независимо от места </w:t>
      </w:r>
      <w:r w:rsidRPr="00960914">
        <w:rPr>
          <w:rFonts w:ascii="Times New Roman" w:hAnsi="Times New Roman" w:cs="Times New Roman"/>
        </w:rPr>
        <w:lastRenderedPageBreak/>
        <w:t>расположения, может быть обеспечено только при продолжении программных мероприятий в пределах горизонта планирования, предусмотренного настоящей муниципальной программой.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lang w:eastAsia="zh-CN" w:bidi="hi-IN"/>
        </w:rPr>
        <w:t>В целом, система  общего и дополнительного образования Краснозерского района Новосибирской области способна решать стоящие перед ней задачи.</w:t>
      </w: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241073">
      <w:pPr>
        <w:rPr>
          <w:rFonts w:ascii="Times New Roman" w:hAnsi="Times New Roman" w:cs="Times New Roman"/>
          <w:sz w:val="28"/>
          <w:szCs w:val="28"/>
          <w:lang w:eastAsia="zh-CN"/>
        </w:rPr>
        <w:sectPr w:rsidR="000204AD" w:rsidSect="005F7B2A">
          <w:footnotePr>
            <w:pos w:val="beneathText"/>
          </w:footnotePr>
          <w:pgSz w:w="12240" w:h="15840"/>
          <w:pgMar w:top="709" w:right="1418" w:bottom="851" w:left="616" w:header="720" w:footer="720" w:gutter="0"/>
          <w:cols w:space="720"/>
          <w:docGrid w:linePitch="360"/>
        </w:sectPr>
      </w:pPr>
    </w:p>
    <w:p w:rsidR="000204AD" w:rsidRPr="00960914" w:rsidRDefault="00E23A86" w:rsidP="000204AD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3. </w:t>
      </w:r>
      <w:r w:rsidR="000204AD" w:rsidRPr="00960914">
        <w:rPr>
          <w:rFonts w:ascii="Times New Roman" w:hAnsi="Times New Roman" w:cs="Times New Roman"/>
          <w:b/>
          <w:sz w:val="28"/>
          <w:szCs w:val="28"/>
          <w:lang w:eastAsia="zh-CN"/>
        </w:rPr>
        <w:t>ЦЕЛИ, ЗАДАЧИ И ЦЕЛЕВЫЕ ИНДИКАТОРЫ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6091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муниципальной программы Краснозерского района Новосибирской области «Развитие  образования в Краснозерском районе Новосибирской области на 2021-2025 годы»</w:t>
      </w:r>
    </w:p>
    <w:p w:rsidR="000204AD" w:rsidRPr="00960914" w:rsidRDefault="000204AD" w:rsidP="000204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148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100" w:firstRow="0" w:lastRow="0" w:firstColumn="0" w:lastColumn="1" w:noHBand="0" w:noVBand="0"/>
      </w:tblPr>
      <w:tblGrid>
        <w:gridCol w:w="2253"/>
        <w:gridCol w:w="3837"/>
        <w:gridCol w:w="1134"/>
        <w:gridCol w:w="993"/>
        <w:gridCol w:w="992"/>
        <w:gridCol w:w="850"/>
        <w:gridCol w:w="1276"/>
        <w:gridCol w:w="1134"/>
        <w:gridCol w:w="992"/>
        <w:gridCol w:w="1418"/>
      </w:tblGrid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Цель/задачи, требующие решения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для достижения цели</w:t>
            </w:r>
          </w:p>
        </w:tc>
        <w:tc>
          <w:tcPr>
            <w:tcW w:w="3837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6237" w:type="dxa"/>
            <w:gridSpan w:val="6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Примечание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237" w:type="dxa"/>
            <w:gridSpan w:val="6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в том числе по годам</w:t>
            </w:r>
          </w:p>
        </w:tc>
        <w:tc>
          <w:tcPr>
            <w:tcW w:w="1418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1418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12469" w:type="dxa"/>
            <w:gridSpan w:val="8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Цель:  обеспечение 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Задача 1:</w:t>
            </w:r>
            <w:r w:rsidRPr="009609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914">
              <w:rPr>
                <w:rFonts w:ascii="Times New Roman" w:hAnsi="Times New Roman" w:cs="Times New Roman"/>
                <w:lang w:eastAsia="zh-CN"/>
              </w:rPr>
              <w:t xml:space="preserve"> Создание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  в  системе  дошкольного,  общего  и  дополнительного образования детей условий для получения качественного образования, включая  развитие  и  модернизацию  базовой  инфраструктуры  и технологической образовательной среды образовательных организаций.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удельный вес численности обучающихся  ООУ, обучающихся по ФГОС (в том числе при сетевой форме организации учебного процесса)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97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ГП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1B54FF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i/>
                <w:iCs/>
                <w:lang w:eastAsia="zh-CN"/>
              </w:rPr>
              <w:t> </w:t>
            </w:r>
            <w:r w:rsidRPr="001B54FF">
              <w:rPr>
                <w:rFonts w:ascii="Times New Roman" w:hAnsi="Times New Roman" w:cs="Times New Roman"/>
                <w:iCs/>
                <w:lang w:eastAsia="zh-CN"/>
              </w:rPr>
              <w:t>доля  ООУ, в которых создана универсальная без барьерная среда для инклюзивного образования детей-инвалидов, в общем количестве  ООУ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28,6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32,1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39,3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42,8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50,0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 ДОУ, в которых создана универсальная без барьерная среда для инклюзивного образования детей-инвалидов, в общем количестве  ДОУ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9,5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14,3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23,8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доля ООУ, в которых заменены все оконные блоки на пластиковые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53,6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57,1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64,3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67,8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71,4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78,6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доля ОО, в которых проведен капитальный ремонт  кровли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32,1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35,3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37,3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39,2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41,2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43,1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474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Задача 2: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Обеспечение  равных  возможностей  для 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lastRenderedPageBreak/>
              <w:t>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 xml:space="preserve">Доля  детей от 3-х до 7-ми лет , получающих дошкольную образовательную услугу,  от общей численности детей от 3-х до 7-ми </w:t>
            </w: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лет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 охват детей программами дошкольного образования.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69,9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70,4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ГП, 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детей-инвалидов в 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Задача 3: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Формирование  условий  для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повышения  активности  школьников  в  освоении  и 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lastRenderedPageBreak/>
              <w:t>получении  новых знаний.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lastRenderedPageBreak/>
              <w:t> охват детей в возрасте 5-18 лет программами дополнительного образования (удельный вес численности детей, получающих образовательные услуги по дополнительным общеобразовательным программам, в общей численности детей в возрасте 5</w:t>
            </w:r>
            <w:r w:rsidRPr="00960914">
              <w:rPr>
                <w:rFonts w:ascii="Times New Roman" w:hAnsi="Times New Roman" w:cs="Times New Roman"/>
                <w:lang w:eastAsia="en-US"/>
              </w:rPr>
              <w:noBreakHyphen/>
              <w:t>18 лет)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ДК, ГП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ind w:right="137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Доля участников открытых онлайн-уроков, реализуемых с учетом опыта цикла открытых уроков «Проектория», «Уроки настоящего», Яндекс лицей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55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80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не менее 85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Задача 4: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960914">
              <w:rPr>
                <w:rFonts w:ascii="Times New Roman" w:hAnsi="Times New Roman" w:cs="Times New Roman"/>
                <w:lang w:eastAsia="zh-CN"/>
              </w:rPr>
              <w:t>Развитие кадрового потенциала системы образования Краснозерского района Новосибирской области.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удельный вес численности учителей в возрасте до 35 лет в общей численности учителей  ООУ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17,8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18,2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18,5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ГП, 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удельный вес численности руководителей  ОО, прошедших в течение последних трех лет повышение квалификации или профессиональную переподготовку, в общей численности руководителей  ОО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педагогических работников  ДОУ, которым при прохождении аттестации присвоена первая или высшая категория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74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педагогических работников  ООУ, которым при прохождении аттестации присвоена первая или высшая категория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69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73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241073">
        <w:trPr>
          <w:trHeight w:val="1687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Задача 5: Обеспечение здорового питания обучающихся образовательных организаций Краснозерского района Новосибирской области, соответствующего возрастным физиологическим потребностям.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 xml:space="preserve">  охват детей одноразовым горячим питанием в ООУ 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66,9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67,5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68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 охват детей двухразовым горячим питанием в ООУ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31,5 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Задача 6: 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Обновление АПС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количество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Задача 7:</w:t>
            </w:r>
            <w:r w:rsidRPr="00D155B6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Охват детей персонифицированным финансированием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Число сертификатов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23A86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23A86">
              <w:rPr>
                <w:rFonts w:ascii="Times New Roman" w:hAnsi="Times New Roman" w:cs="Times New Roman"/>
                <w:lang w:eastAsia="zh-C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r w:rsidRPr="00E23A86">
              <w:rPr>
                <w:rFonts w:ascii="Times New Roman" w:hAnsi="Times New Roman" w:cs="Times New Roman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D155B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</w:p>
        </w:tc>
      </w:tr>
    </w:tbl>
    <w:p w:rsidR="000204AD" w:rsidRPr="00241073" w:rsidRDefault="000204AD" w:rsidP="000204A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1073">
        <w:rPr>
          <w:rFonts w:ascii="Times New Roman" w:hAnsi="Times New Roman" w:cs="Times New Roman"/>
          <w:sz w:val="28"/>
          <w:szCs w:val="28"/>
          <w:lang w:eastAsia="zh-CN"/>
        </w:rPr>
        <w:t>Применяемые сокращения: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ГП – государственная программа Новосибирской области;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ДК – дорожная карта;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ФГОС – федеральный государственный образовательный стандарт;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ОО – образовательные организации;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ООУ – общеобразовательные учреждения;</w:t>
      </w:r>
    </w:p>
    <w:p w:rsidR="00241073" w:rsidRDefault="000204AD" w:rsidP="00241073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ДОУ – дошко</w:t>
      </w:r>
      <w:r w:rsidR="00241073">
        <w:rPr>
          <w:rFonts w:ascii="Times New Roman" w:hAnsi="Times New Roman" w:cs="Times New Roman"/>
          <w:sz w:val="22"/>
          <w:szCs w:val="22"/>
          <w:lang w:eastAsia="zh-CN"/>
        </w:rPr>
        <w:t>льные образовательные учреждения</w:t>
      </w:r>
    </w:p>
    <w:p w:rsidR="00866EC5" w:rsidRDefault="00866EC5" w:rsidP="00020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EC5" w:rsidRDefault="00866EC5" w:rsidP="00020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4AD" w:rsidRPr="0000631C" w:rsidRDefault="00E23A86" w:rsidP="0002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204AD" w:rsidRPr="0000631C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Краснозерского района Новосибирской области 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>«Развитие образования в Краснозерском районе Новосибирской области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0204AD" w:rsidRPr="0000631C" w:rsidRDefault="000204AD" w:rsidP="000204AD">
      <w:pPr>
        <w:rPr>
          <w:rFonts w:ascii="Times New Roman" w:hAnsi="Times New Roman" w:cs="Times New Roman"/>
          <w:sz w:val="28"/>
          <w:szCs w:val="28"/>
        </w:rPr>
      </w:pPr>
    </w:p>
    <w:p w:rsidR="000204AD" w:rsidRPr="0000631C" w:rsidRDefault="000204AD" w:rsidP="000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3119"/>
        <w:gridCol w:w="850"/>
        <w:gridCol w:w="836"/>
        <w:gridCol w:w="865"/>
        <w:gridCol w:w="850"/>
        <w:gridCol w:w="851"/>
        <w:gridCol w:w="2693"/>
      </w:tblGrid>
      <w:tr w:rsidR="000204AD" w:rsidRPr="0022107A" w:rsidTr="0053441A">
        <w:trPr>
          <w:trHeight w:val="1353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Разработчик (Разработчик - координатор), ответственные за привлечение средств, исполнители программных мероприятий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Сумма затрат, тыс. руб. 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04AD" w:rsidRPr="0022107A" w:rsidTr="00992086">
        <w:trPr>
          <w:trHeight w:val="656"/>
        </w:trPr>
        <w:tc>
          <w:tcPr>
            <w:tcW w:w="4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20222 год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04AD" w:rsidRPr="0022107A" w:rsidTr="00992086">
        <w:trPr>
          <w:trHeight w:val="56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8</w:t>
            </w:r>
          </w:p>
        </w:tc>
      </w:tr>
      <w:tr w:rsidR="000204AD" w:rsidRPr="0022107A" w:rsidTr="0053441A">
        <w:trPr>
          <w:trHeight w:val="779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Цель: обеспечение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</w:t>
            </w:r>
          </w:p>
        </w:tc>
      </w:tr>
      <w:tr w:rsidR="000204AD" w:rsidRPr="0022107A" w:rsidTr="0053441A">
        <w:trPr>
          <w:trHeight w:val="408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1: Создание </w:t>
            </w:r>
            <w:r w:rsidRPr="0022107A">
              <w:rPr>
                <w:rFonts w:ascii="Times New Roman" w:eastAsia="Calibri" w:hAnsi="Times New Roman" w:cs="Times New Roman"/>
              </w:rPr>
              <w:t xml:space="preserve">  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образовательных организаций.</w:t>
            </w:r>
            <w:r w:rsidRPr="0022107A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Реализация комплекса мер по повышению качества общего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сокращен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обучающихся.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 xml:space="preserve">1.2. Реконструкция и ремонт зданий, обеспечение содержания зданий и сооружений муниципальных образовательных организаций, обустройство прилегающих к ним территорий.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ответственные исполнители программных мероприятий: </w:t>
            </w:r>
          </w:p>
          <w:p w:rsidR="000204AD" w:rsidRPr="0022107A" w:rsidRDefault="000204AD" w:rsidP="00E23A86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ОО, </w:t>
            </w:r>
            <w:r w:rsidR="00E23A86">
              <w:rPr>
                <w:rFonts w:ascii="Times New Roman" w:hAnsi="Times New Roman" w:cs="Times New Roman"/>
              </w:rPr>
              <w:t xml:space="preserve">управление </w:t>
            </w:r>
            <w:r w:rsidRPr="0022107A">
              <w:rPr>
                <w:rFonts w:ascii="Times New Roman" w:hAnsi="Times New Roman" w:cs="Times New Roman"/>
              </w:rPr>
              <w:t>строительства, коммунального, дорожного хозяйства и экологии администрации Краснозерского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2E687F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551921" w:rsidP="0053441A">
            <w:pPr>
              <w:pStyle w:val="a3"/>
              <w:rPr>
                <w:rFonts w:ascii="Times New Roman" w:hAnsi="Times New Roman" w:cs="Times New Roman"/>
              </w:rPr>
            </w:pPr>
            <w:r w:rsidRPr="00866EC5">
              <w:rPr>
                <w:rFonts w:ascii="Times New Roman" w:hAnsi="Times New Roman" w:cs="Times New Roman"/>
              </w:rPr>
              <w:t>6294,5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современные условия предоставления общего и дополнительного образования в соответствии с ФГОС и дополнительного образования.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1.3.  Модернизация технологической и материально-технической оснащенности муниципальных образовательных организаций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8180,8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Default="000204AD" w:rsidP="0053441A">
            <w:r w:rsidRPr="000E01DD">
              <w:rPr>
                <w:rFonts w:ascii="Times New Roman" w:hAnsi="Times New Roman" w:cs="Times New Roman"/>
              </w:rPr>
              <w:t>8180,8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F25E5A" w:rsidP="0053441A">
            <w:r w:rsidRPr="00992086">
              <w:rPr>
                <w:rFonts w:ascii="Times New Roman" w:hAnsi="Times New Roman" w:cs="Times New Roman"/>
              </w:rPr>
              <w:t>8138,4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551921" w:rsidP="0053441A">
            <w:pPr>
              <w:rPr>
                <w:rFonts w:ascii="Times New Roman" w:hAnsi="Times New Roman" w:cs="Times New Roman"/>
              </w:rPr>
            </w:pPr>
            <w:r w:rsidRPr="00502C33">
              <w:rPr>
                <w:rFonts w:ascii="Times New Roman" w:hAnsi="Times New Roman" w:cs="Times New Roman"/>
              </w:rPr>
              <w:t>6091,4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551921" w:rsidP="00F25E5A">
            <w:pPr>
              <w:rPr>
                <w:rFonts w:ascii="Times New Roman" w:hAnsi="Times New Roman" w:cs="Times New Roman"/>
              </w:rPr>
            </w:pPr>
            <w:r w:rsidRPr="00866EC5">
              <w:rPr>
                <w:rFonts w:ascii="Times New Roman" w:hAnsi="Times New Roman" w:cs="Times New Roman"/>
              </w:rPr>
              <w:t>6091,4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современные условия предоставления общего образования в соответствии с ФГОС. Будут созданы условия для реализации программ дополнительного образования детей спортивной и технической направленности, в том числе развитие сетевых моделей реализации программ дополнительного образования общеобразовательными организациями, организациями культуры и спорта.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1.4. Организационно-правовое, информационно-методическое сопровождение перехода образовательных организаций Краснозерского района Новосибирской области к реализации основных образовательных программ дошкольного и общего образования в соответствии с ФГОС.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E23A86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2025</w:t>
            </w:r>
            <w:r w:rsidR="000204AD" w:rsidRPr="0022107A">
              <w:rPr>
                <w:rFonts w:ascii="Times New Roman" w:hAnsi="Times New Roman" w:cs="Times New Roman"/>
              </w:rPr>
              <w:t xml:space="preserve"> году все обучающиеся общеобразовательных организаций будут обучаться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и воспитываться по программам, соответствующим ФГОС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1.5.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управления образования администрации Краснозерского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Всеми образовательными организациями и управлением образования будет обеспечиваться доступность информации о своей деятельности на официальных сайтах в сети Интернет.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Во всех  ОО будут действовать коллегиальные органы управления с участием общественности (родители, работодатели и др.).</w:t>
            </w:r>
          </w:p>
        </w:tc>
      </w:tr>
      <w:tr w:rsidR="000204AD" w:rsidRPr="0022107A" w:rsidTr="0053441A">
        <w:trPr>
          <w:trHeight w:val="147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1,6. Развитие институтов общественного участия в оценке и повышении качества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Повышение объективности информации о качестве образования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 Краснозерском районе Новосибирской области.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2: </w:t>
            </w:r>
            <w:r w:rsidRPr="0022107A">
              <w:rPr>
                <w:rFonts w:ascii="Times New Roman" w:eastAsia="Calibri" w:hAnsi="Times New Roman" w:cs="Times New Roman"/>
              </w:rPr>
              <w:t>Обеспечение  равных  возможностей  для  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2.1. Финансовое обеспечение муниципальных организаций по реализации образовательных программ общего и дополнительного образования в Краснозерском районе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E687F" w:rsidRDefault="004E22D5" w:rsidP="00534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900260,70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C76EEE" w:rsidRDefault="004E22D5" w:rsidP="00534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1066152,4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F34846" w:rsidRDefault="004E22D5" w:rsidP="005344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15159" w:rsidRDefault="001E7153" w:rsidP="00F348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715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1265759,8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701EDE" w:rsidP="00534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924957,3</w:t>
            </w:r>
          </w:p>
          <w:p w:rsidR="000204AD" w:rsidRPr="00815159" w:rsidRDefault="000204AD" w:rsidP="005344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Формирование и финансовое обеспечение  реализации основных общеобразовательных и дополнительных общеобразовательных программ.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2.2. Обеспечение инфраструктурной доступности качественных образовательных услуг.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Всем обучающимся старшей ступени общего образования будет обеспечена возможность обучаться по индивидуальным образовательным траекториям, в том числе в условиях сетевого взаимодействия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2.3. 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ОО, МКУ «Центр»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Будет создана безбарьерная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процесс; всем детям-инвалидам и детям с ОВЗ, их родителям (законным представителям) будет обеспечена свобода выбора форм обучения, включая дистанционное и </w:t>
            </w:r>
            <w:r w:rsidRPr="0022107A">
              <w:rPr>
                <w:rFonts w:ascii="Times New Roman" w:hAnsi="Times New Roman" w:cs="Times New Roman"/>
              </w:rPr>
              <w:lastRenderedPageBreak/>
              <w:t>электронное обучение.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2.4. Развитие системы психолого</w:t>
            </w:r>
            <w:r w:rsidRPr="0022107A">
              <w:rPr>
                <w:rFonts w:ascii="Times New Roman" w:hAnsi="Times New Roman" w:cs="Times New Roman"/>
              </w:rPr>
              <w:softHyphen/>
              <w:t>педагогической, медико-социальной,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обеспечено сетевое взаимодействие служб сопровождения и образовательных организаций,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обеспечивающих совместное обучение детей с ОВЗ, методическое обеспечение реализации дистанционных образовательных программ.</w:t>
            </w:r>
          </w:p>
        </w:tc>
      </w:tr>
      <w:tr w:rsidR="000204AD" w:rsidRPr="0022107A" w:rsidTr="0053441A">
        <w:trPr>
          <w:trHeight w:val="750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3:  </w:t>
            </w:r>
            <w:r w:rsidRPr="0022107A">
              <w:rPr>
                <w:rFonts w:ascii="Times New Roman" w:eastAsia="Calibri" w:hAnsi="Times New Roman" w:cs="Times New Roman"/>
              </w:rPr>
              <w:t>Формирование  условий  для 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повышения  активности  школьников  в  освоении  и  получении  новых знаний.</w:t>
            </w:r>
          </w:p>
        </w:tc>
      </w:tr>
      <w:tr w:rsidR="000204AD" w:rsidRPr="0022107A" w:rsidTr="00992086">
        <w:trPr>
          <w:trHeight w:val="97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3.1.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="004A3931">
              <w:rPr>
                <w:rFonts w:ascii="Times New Roman" w:hAnsi="Times New Roman" w:cs="Times New Roman"/>
              </w:rPr>
              <w:t>, МБУ ДО ДДТ</w:t>
            </w:r>
            <w:r w:rsidRPr="0022107A">
              <w:rPr>
                <w:rFonts w:ascii="Times New Roman" w:hAnsi="Times New Roman" w:cs="Times New Roman"/>
              </w:rPr>
              <w:t>,</w:t>
            </w:r>
            <w:r w:rsidR="004A3931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</w:rPr>
              <w:t>МБУ ДЮСШ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C14818" w:rsidP="0053441A">
            <w:pPr>
              <w:pStyle w:val="a3"/>
              <w:rPr>
                <w:rFonts w:ascii="Times New Roman" w:hAnsi="Times New Roman" w:cs="Times New Roman"/>
              </w:rPr>
            </w:pPr>
            <w:r w:rsidRPr="00502C3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Развитие практик вовлечения  обучающихся  в социальную практику и  их информирование о потенциальных возможностях саморазвития, обеспечение поддержки талантливой, научной, творческой, предпринимательской  и </w:t>
            </w:r>
            <w:r w:rsidRPr="0022107A">
              <w:rPr>
                <w:rFonts w:ascii="Times New Roman" w:hAnsi="Times New Roman" w:cs="Times New Roman"/>
              </w:rPr>
              <w:lastRenderedPageBreak/>
              <w:t>спортивной активности молодежи.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3.2. Организация допризывной подготовки граждан к военной службе.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16559F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190.</w:t>
            </w:r>
            <w:r w:rsidR="000204AD" w:rsidRPr="00221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1D084B" w:rsidP="0053441A">
            <w:pPr>
              <w:pStyle w:val="a3"/>
              <w:rPr>
                <w:rFonts w:ascii="Times New Roman" w:hAnsi="Times New Roman" w:cs="Times New Roman"/>
              </w:rPr>
            </w:pPr>
            <w:r w:rsidRPr="00866EC5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обеспечено проведение мероприятий по содействию патриотическому воспитанию граждан Российской Федерации, проживающих на территории  Краснозерского района Новосибирской области.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3.3. Поддержка образовательных организаций, реализующих эффективные модели формирования здорового образа жизни, духовно-нравственного воспитания и профориентации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МБУ ДО ДДТ,</w:t>
            </w:r>
            <w:r w:rsidR="004A3931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</w:rPr>
              <w:t>МБУ ДЮСШ,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Будет обеспечено проведение мероприятий по содействию формирования правовых, культурных и нравственных ценностей среди молодежи. Улучшится информированность школьников о приоритетных направлениях подготовки кадров. </w:t>
            </w:r>
          </w:p>
        </w:tc>
      </w:tr>
      <w:tr w:rsidR="000204AD" w:rsidRPr="0022107A" w:rsidTr="00241073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Задача 4:  Р</w:t>
            </w:r>
            <w:r w:rsidRPr="0022107A">
              <w:rPr>
                <w:rFonts w:ascii="Times New Roman" w:hAnsi="Times New Roman" w:cs="Times New Roman"/>
                <w:lang w:eastAsia="en-US"/>
              </w:rPr>
              <w:t>азвитие кадрового потенциала системы образования Краснозерского района Новосибирской области</w:t>
            </w:r>
            <w:r w:rsidRPr="0022107A">
              <w:rPr>
                <w:rFonts w:ascii="Times New Roman" w:hAnsi="Times New Roman" w:cs="Times New Roman"/>
              </w:rPr>
              <w:t>.</w:t>
            </w:r>
          </w:p>
        </w:tc>
      </w:tr>
      <w:tr w:rsidR="000204AD" w:rsidRPr="0022107A" w:rsidTr="0053441A">
        <w:trPr>
          <w:trHeight w:val="19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4.1. Совершенствование финансово-</w:t>
            </w:r>
            <w:r w:rsidRPr="0022107A">
              <w:rPr>
                <w:rFonts w:ascii="Times New Roman" w:hAnsi="Times New Roman" w:cs="Times New Roman"/>
              </w:rPr>
              <w:softHyphen/>
              <w:t>экономических механизмов повышения квалификации и переподготовки работников образования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обеспечена подготовка, переподготовка и повышение квалификации педагогических и управленческих кадров для системы образования. Будет осуществлено повышение квалификации работников системы образования в соответствии с требованиями ФГОС и профессиональных стандартов педагогов.</w:t>
            </w:r>
          </w:p>
        </w:tc>
      </w:tr>
      <w:tr w:rsidR="000204AD" w:rsidRPr="0022107A" w:rsidTr="00992086">
        <w:trPr>
          <w:trHeight w:val="205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4.2. Выявление, поощрение и распространение лучших практик и образцов деятельности образовательных организаций и педагогов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МКУ «Центр»,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FA4">
              <w:rPr>
                <w:rFonts w:ascii="Times New Roman" w:hAnsi="Times New Roman" w:cs="Times New Roman"/>
                <w:sz w:val="26"/>
                <w:szCs w:val="26"/>
              </w:rPr>
              <w:t>172,3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FA4">
              <w:rPr>
                <w:rFonts w:ascii="Times New Roman" w:hAnsi="Times New Roman" w:cs="Times New Roman"/>
                <w:sz w:val="26"/>
                <w:szCs w:val="26"/>
              </w:rPr>
              <w:t>178,9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86">
              <w:rPr>
                <w:rFonts w:ascii="Times New Roman" w:hAnsi="Times New Roman" w:cs="Times New Roman"/>
                <w:sz w:val="26"/>
                <w:szCs w:val="26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1D084B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C33">
              <w:rPr>
                <w:rFonts w:ascii="Times New Roman" w:hAnsi="Times New Roman" w:cs="Times New Roman"/>
                <w:sz w:val="26"/>
                <w:szCs w:val="26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86">
              <w:rPr>
                <w:rFonts w:ascii="Times New Roman" w:hAnsi="Times New Roman" w:cs="Times New Roman"/>
                <w:sz w:val="26"/>
                <w:szCs w:val="26"/>
              </w:rPr>
              <w:t>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Будут обеспечены выплаты для поощрения лучших учителей, реализация иных мер поддержки развития кадрового потенциала, проведение социально </w:t>
            </w:r>
            <w:r w:rsidRPr="0022107A">
              <w:rPr>
                <w:rFonts w:ascii="Times New Roman" w:hAnsi="Times New Roman" w:cs="Times New Roman"/>
              </w:rPr>
              <w:softHyphen/>
              <w:t>значимых мероприятий с педагогическими работниками.</w:t>
            </w:r>
          </w:p>
        </w:tc>
      </w:tr>
      <w:tr w:rsidR="000204AD" w:rsidRPr="0022107A" w:rsidTr="0053441A">
        <w:trPr>
          <w:trHeight w:val="175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4.3. Развитие и распространение инновационных практик в системе образования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обеспечена поддержка лучших инновационных практик, их методическое сопровождение, тиражирование их опыта в системе образования Краснозерского района Новосибирской области.</w:t>
            </w:r>
          </w:p>
        </w:tc>
      </w:tr>
      <w:tr w:rsidR="000204AD" w:rsidRPr="0022107A" w:rsidTr="0053441A">
        <w:trPr>
          <w:trHeight w:val="752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Задача 5 Обеспечение здорового питания обучающихся образовательных организаций Краснозерского района Новосибирской области, соответствующего возрастным физиологическим потребностям.</w:t>
            </w:r>
          </w:p>
        </w:tc>
      </w:tr>
      <w:tr w:rsidR="000204AD" w:rsidRPr="0022107A" w:rsidTr="00992086">
        <w:trPr>
          <w:trHeight w:val="13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5.1.   Развитие системы организации питания обучающихся в ОО Краснозерского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и ответственные исполнители программных мероприятий: 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A4">
              <w:rPr>
                <w:rFonts w:ascii="Times New Roman" w:hAnsi="Times New Roman" w:cs="Times New Roman"/>
                <w:sz w:val="20"/>
                <w:szCs w:val="20"/>
              </w:rPr>
              <w:t>21718,2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E1EA8" w:rsidRDefault="002E1EA8" w:rsidP="00534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13883.5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2E1EA8" w:rsidP="00534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18874.5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5B7D7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33">
              <w:rPr>
                <w:rFonts w:ascii="Times New Roman" w:hAnsi="Times New Roman" w:cs="Times New Roman"/>
                <w:sz w:val="20"/>
                <w:szCs w:val="20"/>
              </w:rPr>
              <w:t>17065,7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66EC5" w:rsidRDefault="005B7D7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C5">
              <w:rPr>
                <w:rFonts w:ascii="Times New Roman" w:hAnsi="Times New Roman" w:cs="Times New Roman"/>
                <w:sz w:val="20"/>
                <w:szCs w:val="20"/>
              </w:rPr>
              <w:t>17725,2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Будет обеспечен 100%  охват обучающихся горячим питанием в ОО Краснозерского района к 2025 году.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Задача 6: 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</w:tc>
      </w:tr>
      <w:tr w:rsidR="000204AD" w:rsidRPr="0022107A" w:rsidTr="00992086">
        <w:trPr>
          <w:trHeight w:val="1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6.1. Обеспечение безопасности функционирования образовательных организаций и охраны здоровья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4E22D5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4AD">
              <w:rPr>
                <w:rFonts w:ascii="Times New Roman" w:hAnsi="Times New Roman" w:cs="Times New Roman"/>
              </w:rPr>
              <w:t xml:space="preserve"> </w:t>
            </w:r>
            <w:r w:rsidRPr="004E22D5">
              <w:rPr>
                <w:rFonts w:ascii="Times New Roman" w:hAnsi="Times New Roman" w:cs="Times New Roman"/>
              </w:rPr>
              <w:t>Разработчик МКУ «Управление   образования Краснозерского района»,  и ответственные исполнители программных мероприятий: МКУ «Центр», ОО</w:t>
            </w:r>
            <w:r w:rsidR="000204A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92086" w:rsidRDefault="003831F0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6103,8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2E687F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3734FD" w:rsidP="0053441A">
            <w:pPr>
              <w:pStyle w:val="a3"/>
              <w:rPr>
                <w:rFonts w:ascii="Times New Roman" w:hAnsi="Times New Roman" w:cs="Times New Roman"/>
              </w:rPr>
            </w:pPr>
            <w:r w:rsidRPr="00866EC5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Актуализация требований санитарных и строительных норм,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образования.</w:t>
            </w:r>
          </w:p>
        </w:tc>
      </w:tr>
      <w:tr w:rsidR="000204AD" w:rsidRPr="0022107A" w:rsidTr="00992086">
        <w:trPr>
          <w:trHeight w:val="154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6.2. Организация отдыха, оздоровления и временной занятости  несовершеннолетних в каникулярное время.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A4">
              <w:rPr>
                <w:rFonts w:ascii="Times New Roman" w:hAnsi="Times New Roman" w:cs="Times New Roman"/>
                <w:sz w:val="20"/>
                <w:szCs w:val="20"/>
              </w:rPr>
              <w:t>3321,0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B67AF6" w:rsidRDefault="00B67AF6" w:rsidP="008269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3564</w:t>
            </w:r>
            <w:r w:rsidR="00826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92086" w:rsidRDefault="00BE4730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86">
              <w:rPr>
                <w:rFonts w:ascii="Times New Roman" w:hAnsi="Times New Roman" w:cs="Times New Roman"/>
                <w:sz w:val="20"/>
                <w:szCs w:val="20"/>
              </w:rPr>
              <w:t>3641,4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FA78C5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33">
              <w:rPr>
                <w:rFonts w:ascii="Times New Roman" w:hAnsi="Times New Roman" w:cs="Times New Roman"/>
                <w:sz w:val="20"/>
                <w:szCs w:val="20"/>
              </w:rPr>
              <w:t>3371,9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FA78C5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C5">
              <w:rPr>
                <w:rFonts w:ascii="Times New Roman" w:hAnsi="Times New Roman" w:cs="Times New Roman"/>
                <w:sz w:val="20"/>
                <w:szCs w:val="20"/>
              </w:rPr>
              <w:t>3371,9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условия для отдыха, оздоровления и занятости детей и подростков в каникулярное время.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ча 7</w:t>
            </w:r>
            <w:r w:rsidRPr="002210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  <w:r w:rsidRPr="0022107A">
              <w:rPr>
                <w:rFonts w:ascii="Times New Roman" w:hAnsi="Times New Roman" w:cs="Times New Roman"/>
              </w:rPr>
              <w:t>.</w:t>
            </w:r>
          </w:p>
        </w:tc>
      </w:tr>
      <w:tr w:rsidR="000204AD" w:rsidRPr="0022107A" w:rsidTr="00992086">
        <w:trPr>
          <w:trHeight w:val="1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107A">
              <w:rPr>
                <w:rFonts w:ascii="Times New Roman" w:hAnsi="Times New Roman" w:cs="Times New Roman"/>
              </w:rPr>
              <w:t>.1</w:t>
            </w:r>
            <w:r w:rsidR="000C3697">
              <w:rPr>
                <w:rFonts w:ascii="Times New Roman" w:hAnsi="Times New Roman" w:cs="Times New Roman"/>
              </w:rPr>
              <w:t xml:space="preserve">. </w:t>
            </w:r>
            <w:r w:rsidR="00A07C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недрение и обеспечение функционирования системы персонифицированного финансирования дополнительного образования детей</w:t>
            </w:r>
            <w:r w:rsidRPr="00221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6703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7C509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7C509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FA78C5" w:rsidP="0053441A">
            <w:r w:rsidRPr="00502C33">
              <w:rPr>
                <w:rFonts w:ascii="Times New Roman" w:hAnsi="Times New Roman" w:cs="Times New Roman"/>
              </w:rPr>
              <w:t>9153,3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866EC5" w:rsidRDefault="00FA78C5" w:rsidP="0053441A">
            <w:r w:rsidRPr="00866EC5">
              <w:rPr>
                <w:rFonts w:ascii="Times New Roman" w:hAnsi="Times New Roman" w:cs="Times New Roman"/>
              </w:rPr>
              <w:t>9153,3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  <w:r w:rsidRPr="0022107A">
              <w:rPr>
                <w:rFonts w:ascii="Times New Roman" w:hAnsi="Times New Roman" w:cs="Times New Roman"/>
              </w:rPr>
              <w:t>.</w:t>
            </w:r>
          </w:p>
        </w:tc>
      </w:tr>
    </w:tbl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Применяемые сокращения: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ОВЗ - огр</w:t>
      </w:r>
      <w:r w:rsidR="00884636">
        <w:rPr>
          <w:rFonts w:ascii="Times New Roman" w:hAnsi="Times New Roman" w:cs="Times New Roman"/>
        </w:rPr>
        <w:t>аниченные возможности здоровья;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ОО – образовательные организации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ООУ – общеобразовательные учреждения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ДОУ -  дошкольные образовательные учреждения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МКУ «Управление образования Краснозерского района» - муниципальное казенное учреждение Краснозерского района Новосибирской области «Управление образования Краснозерского района» 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МКУ «Центр» - муниципальное  казенное учреждение Краснозерского района Новосибирской области «Центр бухгалтерского, материально-технического и информационного обеспечения» ;</w:t>
      </w:r>
    </w:p>
    <w:p w:rsidR="000C3697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МБУ ДО ДДТ – муниципальное   бюджетное учреждение дополнительного образования Краснозерского района Новосибирской о</w:t>
      </w:r>
      <w:r w:rsidR="000C3697">
        <w:rPr>
          <w:rFonts w:ascii="Times New Roman" w:hAnsi="Times New Roman" w:cs="Times New Roman"/>
        </w:rPr>
        <w:t>бласти Дом детского творчества;</w:t>
      </w:r>
    </w:p>
    <w:p w:rsidR="000204AD" w:rsidRPr="000C3697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 xml:space="preserve"> МБУ ДЮСШ - муниципальное   бюджетное  учреждение дополнительного образования Краснозерского района     Новосибирской области «Детско-юношеская спортивная школа».</w:t>
      </w:r>
      <w:r w:rsidRPr="0022107A">
        <w:rPr>
          <w:rFonts w:ascii="Times New Roman" w:eastAsia="Andale Sans UI" w:hAnsi="Times New Roman" w:cs="Times New Roman"/>
          <w:kern w:val="1"/>
          <w:lang w:eastAsia="en-US" w:bidi="en-US"/>
        </w:rPr>
        <w:t xml:space="preserve"> </w:t>
      </w:r>
    </w:p>
    <w:p w:rsidR="0086517D" w:rsidRDefault="0086517D" w:rsidP="0086517D">
      <w:pPr>
        <w:pStyle w:val="a3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bookmarkStart w:id="1" w:name="P522"/>
      <w:bookmarkEnd w:id="1"/>
    </w:p>
    <w:p w:rsidR="000204AD" w:rsidRPr="0086517D" w:rsidRDefault="00670308" w:rsidP="0086517D">
      <w:pPr>
        <w:pStyle w:val="a3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lastRenderedPageBreak/>
        <w:t xml:space="preserve">5. </w:t>
      </w:r>
      <w:r w:rsidR="000204AD"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>СВОДНЫЕ ФИНАНСОВЫЕ ЗАТРАТЫ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 xml:space="preserve">муниципальной программы 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sz w:val="28"/>
          <w:szCs w:val="28"/>
          <w:lang w:val="en-US" w:eastAsia="en-US" w:bidi="en-US"/>
        </w:rPr>
        <w:t> </w:t>
      </w:r>
      <w:r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>Краснозерского района Новосибирской области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  <w:t>«Развитие образования в Краснозерском районе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  <w:t>Новосибирской области на 2021-2025 годы»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lang w:val="en-US" w:eastAsia="en-US" w:bidi="en-US"/>
        </w:rPr>
        <w:t> </w:t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2657"/>
        <w:gridCol w:w="1791"/>
        <w:gridCol w:w="1515"/>
        <w:gridCol w:w="940"/>
        <w:gridCol w:w="913"/>
        <w:gridCol w:w="1289"/>
        <w:gridCol w:w="1409"/>
        <w:gridCol w:w="2646"/>
      </w:tblGrid>
      <w:tr w:rsidR="0049452C" w:rsidRPr="0049452C" w:rsidTr="0049452C">
        <w:trPr>
          <w:trHeight w:val="82"/>
        </w:trPr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Финансовые затраты (в ценах 2022г.), тыс. руб.</w:t>
            </w:r>
          </w:p>
        </w:tc>
      </w:tr>
      <w:tr w:rsidR="0049452C" w:rsidRPr="0049452C" w:rsidTr="0049452C">
        <w:trPr>
          <w:trHeight w:val="630"/>
        </w:trPr>
        <w:tc>
          <w:tcPr>
            <w:tcW w:w="2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 xml:space="preserve">В том числе по годам </w:t>
            </w:r>
          </w:p>
        </w:tc>
        <w:tc>
          <w:tcPr>
            <w:tcW w:w="36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 xml:space="preserve"> годам реализации программы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Calibri" w:eastAsia="Times New Roman" w:hAnsi="Calibri" w:cs="Arial CYR"/>
                <w:color w:val="auto"/>
                <w:sz w:val="22"/>
                <w:szCs w:val="22"/>
              </w:rPr>
            </w:pPr>
            <w:r w:rsidRPr="0049452C">
              <w:rPr>
                <w:rFonts w:ascii="Calibri" w:eastAsia="Times New Roman" w:hAnsi="Calibri" w:cs="Arial CYR"/>
                <w:color w:val="auto"/>
                <w:sz w:val="22"/>
                <w:szCs w:val="22"/>
              </w:rPr>
              <w:t> </w:t>
            </w:r>
          </w:p>
        </w:tc>
      </w:tr>
      <w:tr w:rsidR="0049452C" w:rsidRPr="0049452C" w:rsidTr="0049452C">
        <w:trPr>
          <w:trHeight w:val="315"/>
        </w:trPr>
        <w:tc>
          <w:tcPr>
            <w:tcW w:w="2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452C" w:rsidRPr="0049452C" w:rsidTr="0049452C">
        <w:trPr>
          <w:trHeight w:val="122"/>
        </w:trPr>
        <w:tc>
          <w:tcPr>
            <w:tcW w:w="2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2025год</w:t>
            </w:r>
          </w:p>
        </w:tc>
      </w:tr>
      <w:tr w:rsidR="0049452C" w:rsidRPr="0049452C" w:rsidTr="0049452C">
        <w:trPr>
          <w:trHeight w:val="195"/>
        </w:trPr>
        <w:tc>
          <w:tcPr>
            <w:tcW w:w="2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452C" w:rsidRPr="0049452C" w:rsidTr="0049452C">
        <w:trPr>
          <w:trHeight w:val="1260"/>
        </w:trPr>
        <w:tc>
          <w:tcPr>
            <w:tcW w:w="2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Всего финансовых затрат,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5504367,00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900260,7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1066152,4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1177292,3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1385615,00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975046,6</w:t>
            </w:r>
          </w:p>
        </w:tc>
      </w:tr>
      <w:tr w:rsidR="0049452C" w:rsidRPr="0049452C" w:rsidTr="0049452C">
        <w:trPr>
          <w:trHeight w:val="60"/>
        </w:trPr>
        <w:tc>
          <w:tcPr>
            <w:tcW w:w="2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в том числе за счет:</w:t>
            </w:r>
          </w:p>
        </w:tc>
        <w:tc>
          <w:tcPr>
            <w:tcW w:w="1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9452C" w:rsidRPr="0049452C" w:rsidTr="0049452C">
        <w:trPr>
          <w:trHeight w:val="591"/>
        </w:trPr>
        <w:tc>
          <w:tcPr>
            <w:tcW w:w="2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средств федерального  бюджета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267255,7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47476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50092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45580,7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74397,8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49709,2</w:t>
            </w:r>
          </w:p>
        </w:tc>
      </w:tr>
      <w:tr w:rsidR="0049452C" w:rsidRPr="0049452C" w:rsidTr="0049452C">
        <w:trPr>
          <w:trHeight w:val="791"/>
        </w:trPr>
        <w:tc>
          <w:tcPr>
            <w:tcW w:w="2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средств областного бюджета НСО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3902746,3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470671,9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796396,1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857979,9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1043376,6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734321,8</w:t>
            </w:r>
          </w:p>
        </w:tc>
      </w:tr>
      <w:tr w:rsidR="0049452C" w:rsidRPr="0049452C" w:rsidTr="0049452C">
        <w:trPr>
          <w:trHeight w:val="1150"/>
        </w:trPr>
        <w:tc>
          <w:tcPr>
            <w:tcW w:w="2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средств местного бюджета Краснозерского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1230995,6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359005,1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203356,6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246894,9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247891,4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173847,6</w:t>
            </w:r>
          </w:p>
        </w:tc>
      </w:tr>
      <w:tr w:rsidR="0049452C" w:rsidRPr="0049452C" w:rsidTr="0049452C">
        <w:trPr>
          <w:trHeight w:val="1305"/>
        </w:trPr>
        <w:tc>
          <w:tcPr>
            <w:tcW w:w="24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средств внебюджетных источников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103369,4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23107,7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16307,7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26836,8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19949,2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2C" w:rsidRPr="0049452C" w:rsidRDefault="0049452C" w:rsidP="0049452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9452C">
              <w:rPr>
                <w:rFonts w:ascii="Times New Roman" w:eastAsia="Times New Roman" w:hAnsi="Times New Roman" w:cs="Times New Roman"/>
              </w:rPr>
              <w:t>17168</w:t>
            </w:r>
          </w:p>
        </w:tc>
      </w:tr>
      <w:tr w:rsidR="0049452C" w:rsidRPr="0049452C" w:rsidTr="0049452C">
        <w:trPr>
          <w:trHeight w:val="513"/>
        </w:trPr>
        <w:tc>
          <w:tcPr>
            <w:tcW w:w="2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52C" w:rsidRPr="0049452C" w:rsidRDefault="0049452C" w:rsidP="0049452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04AD" w:rsidRDefault="000204AD" w:rsidP="000204AD">
      <w:pPr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0204AD" w:rsidRDefault="000204AD" w:rsidP="000204AD">
      <w:pPr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0204AD" w:rsidRDefault="000204AD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D902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Ожидаемые результаты реализации муниципальной программы</w:t>
      </w:r>
    </w:p>
    <w:p w:rsidR="00D902BB" w:rsidRDefault="00D902BB" w:rsidP="00D902B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902BB" w:rsidRDefault="00A46653" w:rsidP="00D902BB">
      <w:pPr>
        <w:tabs>
          <w:tab w:val="left" w:pos="59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02BB">
        <w:rPr>
          <w:rFonts w:ascii="Times New Roman" w:hAnsi="Times New Roman" w:cs="Times New Roman"/>
        </w:rPr>
        <w:t>В результате реализации Программы к концу 2025 года ожидается:</w:t>
      </w:r>
    </w:p>
    <w:p w:rsidR="008B72D9" w:rsidRPr="00960914" w:rsidRDefault="008B72D9" w:rsidP="008B72D9">
      <w:pPr>
        <w:tabs>
          <w:tab w:val="left" w:pos="132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 w:rsidRPr="00960914">
        <w:rPr>
          <w:rFonts w:ascii="Times New Roman" w:hAnsi="Times New Roman" w:cs="Times New Roman"/>
        </w:rPr>
        <w:t>Охват детей программами дошкольного образования составит 71%.</w:t>
      </w:r>
    </w:p>
    <w:p w:rsidR="008B72D9" w:rsidRPr="00960914" w:rsidRDefault="008B72D9" w:rsidP="008B72D9">
      <w:pPr>
        <w:tabs>
          <w:tab w:val="left" w:pos="132"/>
        </w:tabs>
        <w:ind w:left="132"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60914">
        <w:rPr>
          <w:rFonts w:ascii="Times New Roman" w:hAnsi="Times New Roman" w:cs="Times New Roman"/>
        </w:rPr>
        <w:t xml:space="preserve"> Отношение численности детей в возрасте от 3 до 7 лет, получающих дошкольное образование в текущем году, к сумме </w:t>
      </w:r>
      <w:r w:rsidRPr="00960914">
        <w:rPr>
          <w:rFonts w:ascii="Times New Roman" w:eastAsia="Calibri" w:hAnsi="Times New Roman" w:cs="Times New Roman"/>
        </w:rPr>
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составит 100%.</w:t>
      </w:r>
    </w:p>
    <w:p w:rsidR="008B72D9" w:rsidRPr="00960914" w:rsidRDefault="008B72D9" w:rsidP="008B72D9">
      <w:pPr>
        <w:tabs>
          <w:tab w:val="left" w:pos="346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 w:rsidRPr="00960914">
        <w:rPr>
          <w:rFonts w:ascii="Times New Roman" w:hAnsi="Times New Roman" w:cs="Times New Roman"/>
        </w:rPr>
        <w:t xml:space="preserve"> Все выпускники общеобразовательных учреждений, допущенные к ЕГЭ,  получат аттестат о среднем общем образовании.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 w:rsidRPr="00960914">
        <w:rPr>
          <w:rFonts w:ascii="Times New Roman" w:hAnsi="Times New Roman" w:cs="Times New Roman"/>
        </w:rPr>
        <w:t xml:space="preserve"> Удельный вес численности учителей в возрасте до 35 лет в общей численности учителей общеобразовательных учреждений, составит 20%.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5.</w:t>
      </w:r>
      <w:r w:rsidRPr="00960914">
        <w:rPr>
          <w:rFonts w:ascii="Times New Roman" w:hAnsi="Times New Roman" w:cs="Times New Roman"/>
        </w:rPr>
        <w:t xml:space="preserve"> 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организаций, составит 100%.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6.</w:t>
      </w:r>
      <w:r w:rsidRPr="00960914">
        <w:rPr>
          <w:rFonts w:ascii="Times New Roman" w:hAnsi="Times New Roman"/>
        </w:rPr>
        <w:t xml:space="preserve"> </w:t>
      </w:r>
      <w:r w:rsidRPr="00960914">
        <w:rPr>
          <w:rFonts w:ascii="Times New Roman" w:hAnsi="Times New Roman" w:cs="Times New Roman"/>
        </w:rPr>
        <w:t xml:space="preserve"> </w:t>
      </w:r>
      <w:r w:rsidRPr="00960914">
        <w:rPr>
          <w:rFonts w:ascii="Times New Roman" w:eastAsia="Calibri" w:hAnsi="Times New Roman" w:cs="Times New Roman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55%</w:t>
      </w:r>
    </w:p>
    <w:p w:rsidR="008B72D9" w:rsidRPr="00960914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</w:t>
      </w:r>
      <w:r w:rsidRPr="00960914">
        <w:rPr>
          <w:rFonts w:ascii="Times New Roman" w:hAnsi="Times New Roman" w:cs="Times New Roman"/>
        </w:rPr>
        <w:t xml:space="preserve"> Удельный вес численности</w:t>
      </w:r>
      <w:r w:rsidRPr="00960914">
        <w:rPr>
          <w:rFonts w:ascii="Times New Roman" w:hAnsi="Times New Roman"/>
        </w:rPr>
        <w:t xml:space="preserve"> обучающихся  </w:t>
      </w:r>
      <w:r w:rsidRPr="00960914">
        <w:rPr>
          <w:rFonts w:ascii="Times New Roman" w:hAnsi="Times New Roman" w:cs="Times New Roman"/>
        </w:rPr>
        <w:t>общеобразовательных учреждений</w:t>
      </w:r>
      <w:r w:rsidRPr="00960914">
        <w:rPr>
          <w:rFonts w:ascii="Times New Roman" w:hAnsi="Times New Roman"/>
        </w:rPr>
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обучающихся, составит 100%.</w:t>
      </w:r>
    </w:p>
    <w:p w:rsidR="008B72D9" w:rsidRPr="00C3464A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Pr="00C3464A">
        <w:rPr>
          <w:rFonts w:ascii="Times New Roman" w:hAnsi="Times New Roman"/>
        </w:rPr>
        <w:t xml:space="preserve">8. </w:t>
      </w:r>
      <w:r w:rsidRPr="00C3464A">
        <w:rPr>
          <w:rFonts w:ascii="Times New Roman" w:hAnsi="Times New Roman"/>
          <w:lang w:eastAsia="en-US"/>
        </w:rPr>
        <w:t xml:space="preserve"> Доля детей в возрасте 5-18 лет, охваченных  дополнительным образованием, составит к 2025 году не менее 80%.</w:t>
      </w:r>
    </w:p>
    <w:p w:rsidR="008B72D9" w:rsidRPr="00C3464A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 w:rsidRPr="00C3464A">
        <w:rPr>
          <w:rFonts w:ascii="Times New Roman" w:hAnsi="Times New Roman"/>
          <w:lang w:eastAsia="en-US"/>
        </w:rPr>
        <w:t xml:space="preserve">  9. </w:t>
      </w:r>
      <w:r w:rsidRPr="00C3464A">
        <w:rPr>
          <w:rFonts w:ascii="Times New Roman" w:hAnsi="Times New Roman" w:cs="Times New Roman"/>
        </w:rPr>
        <w:t>Будет обеспечен 100%  охват обучающихся горячим питанием в общеобразовательных организациях  Краснозерского района.</w:t>
      </w:r>
    </w:p>
    <w:p w:rsidR="00D902BB" w:rsidRDefault="008B72D9" w:rsidP="008B72D9">
      <w:pPr>
        <w:rPr>
          <w:rFonts w:ascii="Times New Roman" w:hAnsi="Times New Roman" w:cs="Times New Roman"/>
        </w:rPr>
      </w:pPr>
      <w:r w:rsidRPr="00C3464A">
        <w:rPr>
          <w:rFonts w:ascii="Times New Roman" w:hAnsi="Times New Roman" w:cs="Times New Roman"/>
        </w:rPr>
        <w:t xml:space="preserve">  10.Охват детей персонифицированным финансированием составит </w:t>
      </w:r>
      <w:r w:rsidR="00AF7B9B">
        <w:rPr>
          <w:rFonts w:ascii="Times New Roman" w:hAnsi="Times New Roman" w:cs="Times New Roman"/>
        </w:rPr>
        <w:t>25</w:t>
      </w:r>
      <w:r w:rsidRPr="00C3464A">
        <w:rPr>
          <w:rFonts w:ascii="Times New Roman" w:hAnsi="Times New Roman" w:cs="Times New Roman"/>
        </w:rPr>
        <w:t>%</w:t>
      </w:r>
    </w:p>
    <w:p w:rsidR="00D902BB" w:rsidRDefault="00D902BB" w:rsidP="00D902BB">
      <w:pPr>
        <w:ind w:left="7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D07D02">
        <w:rPr>
          <w:rFonts w:ascii="Times New Roman" w:hAnsi="Times New Roman" w:cs="Times New Roman"/>
          <w:b/>
        </w:rPr>
        <w:t>.Система контроля за реализацией программы</w:t>
      </w:r>
    </w:p>
    <w:p w:rsidR="00D902BB" w:rsidRDefault="00D902BB" w:rsidP="00D902BB">
      <w:pPr>
        <w:rPr>
          <w:rFonts w:ascii="Times New Roman" w:hAnsi="Times New Roman" w:cs="Times New Roman"/>
          <w:b/>
        </w:rPr>
      </w:pPr>
    </w:p>
    <w:p w:rsidR="00D902BB" w:rsidRPr="00832FAE" w:rsidRDefault="00D902BB" w:rsidP="00D90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AE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Краснозерского района Новосибирской области. </w:t>
      </w:r>
    </w:p>
    <w:p w:rsidR="00D902BB" w:rsidRPr="00832FAE" w:rsidRDefault="008B72D9" w:rsidP="00D902BB">
      <w:pPr>
        <w:ind w:firstLine="709"/>
        <w:jc w:val="both"/>
        <w:rPr>
          <w:rFonts w:ascii="Times New Roman" w:hAnsi="Times New Roman" w:cs="Times New Roman"/>
        </w:rPr>
      </w:pPr>
      <w:r w:rsidRPr="005B50B0">
        <w:rPr>
          <w:rFonts w:ascii="Times New Roman" w:hAnsi="Times New Roman" w:cs="Times New Roman"/>
        </w:rPr>
        <w:t>Муниципальное казенное учреждение Краснозерского района Новосибирской области «Управление обр</w:t>
      </w:r>
      <w:r>
        <w:rPr>
          <w:rFonts w:ascii="Times New Roman" w:hAnsi="Times New Roman" w:cs="Times New Roman"/>
        </w:rPr>
        <w:t xml:space="preserve">азования Краснозерского района» </w:t>
      </w:r>
      <w:r w:rsidR="00D902BB" w:rsidRPr="00832FAE">
        <w:rPr>
          <w:rFonts w:ascii="Times New Roman" w:hAnsi="Times New Roman" w:cs="Times New Roman"/>
        </w:rPr>
        <w:t>- отвечает за реализацию муниципальной программы, осуществляет текущее управление за реализацией программных мероприятий, целевое и эффективное использование средств, выявляет отклонения от предусмотренных результатов, устанавливает причины и определяет меры по устранению отклонений, а так же за своевременный сбор отчетности по проведенным мероприятиям.</w:t>
      </w:r>
    </w:p>
    <w:p w:rsidR="00D902BB" w:rsidRPr="00832FAE" w:rsidRDefault="00D902BB" w:rsidP="00D902BB">
      <w:pPr>
        <w:ind w:firstLine="709"/>
        <w:jc w:val="both"/>
        <w:rPr>
          <w:rFonts w:ascii="Times New Roman" w:hAnsi="Times New Roman" w:cs="Times New Roman"/>
        </w:rPr>
      </w:pPr>
      <w:r w:rsidRPr="00832FAE">
        <w:rPr>
          <w:rFonts w:ascii="Times New Roman" w:hAnsi="Times New Roman" w:cs="Times New Roman"/>
        </w:rPr>
        <w:lastRenderedPageBreak/>
        <w:t xml:space="preserve">Исполнители муниципальной программы – отвечают за реализацию мероприятий муниципальной программы, а так же за предоставление в </w:t>
      </w:r>
      <w:r w:rsidR="008B72D9">
        <w:rPr>
          <w:rFonts w:ascii="Times New Roman" w:hAnsi="Times New Roman" w:cs="Times New Roman"/>
        </w:rPr>
        <w:t>м</w:t>
      </w:r>
      <w:r w:rsidR="008B72D9" w:rsidRPr="005B50B0">
        <w:rPr>
          <w:rFonts w:ascii="Times New Roman" w:hAnsi="Times New Roman" w:cs="Times New Roman"/>
        </w:rPr>
        <w:t>униципальное казенное учреждение Краснозерского района Новосибирской области «Управление обр</w:t>
      </w:r>
      <w:r w:rsidR="008B72D9">
        <w:rPr>
          <w:rFonts w:ascii="Times New Roman" w:hAnsi="Times New Roman" w:cs="Times New Roman"/>
        </w:rPr>
        <w:t xml:space="preserve">азования Краснозерского района» </w:t>
      </w:r>
      <w:r w:rsidRPr="00832FAE">
        <w:rPr>
          <w:rFonts w:ascii="Times New Roman" w:hAnsi="Times New Roman" w:cs="Times New Roman"/>
        </w:rPr>
        <w:t>своевременной отчетности по проведенным мероприятиям.</w:t>
      </w:r>
    </w:p>
    <w:p w:rsidR="00D902BB" w:rsidRDefault="00D902BB" w:rsidP="008B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AE">
        <w:rPr>
          <w:rFonts w:ascii="Times New Roman" w:hAnsi="Times New Roman" w:cs="Times New Roman"/>
          <w:sz w:val="24"/>
          <w:szCs w:val="24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полнотой, и своевременностью исполнения мероприятий Программы.</w:t>
      </w:r>
    </w:p>
    <w:sectPr w:rsidR="00D902BB" w:rsidSect="005344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A6" w:rsidRDefault="008A20A6" w:rsidP="00AF7B9B">
      <w:r>
        <w:separator/>
      </w:r>
    </w:p>
  </w:endnote>
  <w:endnote w:type="continuationSeparator" w:id="0">
    <w:p w:rsidR="008A20A6" w:rsidRDefault="008A20A6" w:rsidP="00A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A6" w:rsidRDefault="008A20A6" w:rsidP="00AF7B9B">
      <w:r>
        <w:separator/>
      </w:r>
    </w:p>
  </w:footnote>
  <w:footnote w:type="continuationSeparator" w:id="0">
    <w:p w:rsidR="008A20A6" w:rsidRDefault="008A20A6" w:rsidP="00AF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F8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448C"/>
    <w:multiLevelType w:val="multilevel"/>
    <w:tmpl w:val="2362D2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BE4A93"/>
    <w:multiLevelType w:val="hybridMultilevel"/>
    <w:tmpl w:val="6F5C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40367"/>
    <w:multiLevelType w:val="hybridMultilevel"/>
    <w:tmpl w:val="FF840004"/>
    <w:lvl w:ilvl="0" w:tplc="9E4EA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34679"/>
    <w:multiLevelType w:val="hybridMultilevel"/>
    <w:tmpl w:val="582051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2767C2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A403A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48"/>
    <w:rsid w:val="000204AD"/>
    <w:rsid w:val="000251B5"/>
    <w:rsid w:val="00033D3F"/>
    <w:rsid w:val="00046F42"/>
    <w:rsid w:val="00047892"/>
    <w:rsid w:val="000539CB"/>
    <w:rsid w:val="000578B3"/>
    <w:rsid w:val="0007514C"/>
    <w:rsid w:val="000A3735"/>
    <w:rsid w:val="000C17E5"/>
    <w:rsid w:val="000C3697"/>
    <w:rsid w:val="001458A0"/>
    <w:rsid w:val="0016559F"/>
    <w:rsid w:val="00174BB0"/>
    <w:rsid w:val="0017593B"/>
    <w:rsid w:val="001B6EE2"/>
    <w:rsid w:val="001B7942"/>
    <w:rsid w:val="001C36E8"/>
    <w:rsid w:val="001D084B"/>
    <w:rsid w:val="001E7153"/>
    <w:rsid w:val="001F5A9C"/>
    <w:rsid w:val="00211595"/>
    <w:rsid w:val="0021181F"/>
    <w:rsid w:val="00223EF0"/>
    <w:rsid w:val="00241073"/>
    <w:rsid w:val="00244927"/>
    <w:rsid w:val="002459D2"/>
    <w:rsid w:val="002515A1"/>
    <w:rsid w:val="00275702"/>
    <w:rsid w:val="002812F8"/>
    <w:rsid w:val="00297D4A"/>
    <w:rsid w:val="002B392A"/>
    <w:rsid w:val="002C6985"/>
    <w:rsid w:val="002E1EA8"/>
    <w:rsid w:val="002E687F"/>
    <w:rsid w:val="002F51A7"/>
    <w:rsid w:val="003059FC"/>
    <w:rsid w:val="00314C62"/>
    <w:rsid w:val="00321772"/>
    <w:rsid w:val="0032454F"/>
    <w:rsid w:val="00361411"/>
    <w:rsid w:val="003734FD"/>
    <w:rsid w:val="003831F0"/>
    <w:rsid w:val="0038608A"/>
    <w:rsid w:val="00396342"/>
    <w:rsid w:val="00397865"/>
    <w:rsid w:val="003D503A"/>
    <w:rsid w:val="003E4CB9"/>
    <w:rsid w:val="003F29FE"/>
    <w:rsid w:val="003F42B3"/>
    <w:rsid w:val="003F65EB"/>
    <w:rsid w:val="003F6B16"/>
    <w:rsid w:val="0043228B"/>
    <w:rsid w:val="00485E02"/>
    <w:rsid w:val="0049452C"/>
    <w:rsid w:val="004956DF"/>
    <w:rsid w:val="00496C27"/>
    <w:rsid w:val="004A34E6"/>
    <w:rsid w:val="004A3931"/>
    <w:rsid w:val="004D68D4"/>
    <w:rsid w:val="004E073A"/>
    <w:rsid w:val="004E22D5"/>
    <w:rsid w:val="004F316C"/>
    <w:rsid w:val="004F58C5"/>
    <w:rsid w:val="00502C33"/>
    <w:rsid w:val="00503EDC"/>
    <w:rsid w:val="00510D7E"/>
    <w:rsid w:val="00526469"/>
    <w:rsid w:val="0053441A"/>
    <w:rsid w:val="00546867"/>
    <w:rsid w:val="00551921"/>
    <w:rsid w:val="005542E5"/>
    <w:rsid w:val="005567E2"/>
    <w:rsid w:val="00560B69"/>
    <w:rsid w:val="005741F2"/>
    <w:rsid w:val="00577F57"/>
    <w:rsid w:val="005B7D7D"/>
    <w:rsid w:val="005C2689"/>
    <w:rsid w:val="005F7B2A"/>
    <w:rsid w:val="00601DAD"/>
    <w:rsid w:val="00611F22"/>
    <w:rsid w:val="0061463F"/>
    <w:rsid w:val="006160B4"/>
    <w:rsid w:val="00635F9E"/>
    <w:rsid w:val="00636512"/>
    <w:rsid w:val="00665B33"/>
    <w:rsid w:val="00670308"/>
    <w:rsid w:val="0067454E"/>
    <w:rsid w:val="0067490E"/>
    <w:rsid w:val="006757EC"/>
    <w:rsid w:val="0068311D"/>
    <w:rsid w:val="00692636"/>
    <w:rsid w:val="00695DD4"/>
    <w:rsid w:val="006B3B27"/>
    <w:rsid w:val="006E3DB7"/>
    <w:rsid w:val="006E4648"/>
    <w:rsid w:val="006F3D6D"/>
    <w:rsid w:val="00700B35"/>
    <w:rsid w:val="00701EDE"/>
    <w:rsid w:val="00705C5E"/>
    <w:rsid w:val="007106C1"/>
    <w:rsid w:val="00712021"/>
    <w:rsid w:val="00714986"/>
    <w:rsid w:val="007162B0"/>
    <w:rsid w:val="00732725"/>
    <w:rsid w:val="007438F7"/>
    <w:rsid w:val="0074667C"/>
    <w:rsid w:val="00752DE4"/>
    <w:rsid w:val="00760352"/>
    <w:rsid w:val="00761181"/>
    <w:rsid w:val="0076580F"/>
    <w:rsid w:val="00776A05"/>
    <w:rsid w:val="007A0547"/>
    <w:rsid w:val="007B6787"/>
    <w:rsid w:val="007C509D"/>
    <w:rsid w:val="007D1075"/>
    <w:rsid w:val="007F0EAB"/>
    <w:rsid w:val="007F2771"/>
    <w:rsid w:val="007F4106"/>
    <w:rsid w:val="00807017"/>
    <w:rsid w:val="00815159"/>
    <w:rsid w:val="00826928"/>
    <w:rsid w:val="0084098D"/>
    <w:rsid w:val="00843175"/>
    <w:rsid w:val="0086517D"/>
    <w:rsid w:val="00866EC5"/>
    <w:rsid w:val="00882DB8"/>
    <w:rsid w:val="00884636"/>
    <w:rsid w:val="00897301"/>
    <w:rsid w:val="008A20A6"/>
    <w:rsid w:val="008B09A7"/>
    <w:rsid w:val="008B0E93"/>
    <w:rsid w:val="008B72D9"/>
    <w:rsid w:val="008F208F"/>
    <w:rsid w:val="00914DB2"/>
    <w:rsid w:val="009240FA"/>
    <w:rsid w:val="00943A5C"/>
    <w:rsid w:val="0095729C"/>
    <w:rsid w:val="00984D6A"/>
    <w:rsid w:val="00992086"/>
    <w:rsid w:val="009A7460"/>
    <w:rsid w:val="009B6F03"/>
    <w:rsid w:val="009D5C2A"/>
    <w:rsid w:val="009F4AF0"/>
    <w:rsid w:val="00A01CDF"/>
    <w:rsid w:val="00A07CCD"/>
    <w:rsid w:val="00A1194A"/>
    <w:rsid w:val="00A12F94"/>
    <w:rsid w:val="00A46653"/>
    <w:rsid w:val="00A5347E"/>
    <w:rsid w:val="00A56DAF"/>
    <w:rsid w:val="00A62A58"/>
    <w:rsid w:val="00A65DCB"/>
    <w:rsid w:val="00A71542"/>
    <w:rsid w:val="00A80CBD"/>
    <w:rsid w:val="00AC4926"/>
    <w:rsid w:val="00AE7956"/>
    <w:rsid w:val="00AF09B4"/>
    <w:rsid w:val="00AF7B9B"/>
    <w:rsid w:val="00B21E19"/>
    <w:rsid w:val="00B53766"/>
    <w:rsid w:val="00B55F05"/>
    <w:rsid w:val="00B57023"/>
    <w:rsid w:val="00B67AF6"/>
    <w:rsid w:val="00B75B1C"/>
    <w:rsid w:val="00B808FA"/>
    <w:rsid w:val="00BA7EC0"/>
    <w:rsid w:val="00BB3386"/>
    <w:rsid w:val="00BC1132"/>
    <w:rsid w:val="00BD21B4"/>
    <w:rsid w:val="00BE4730"/>
    <w:rsid w:val="00BF3DCD"/>
    <w:rsid w:val="00BF6806"/>
    <w:rsid w:val="00C14818"/>
    <w:rsid w:val="00C173A7"/>
    <w:rsid w:val="00C25BD1"/>
    <w:rsid w:val="00C27F5E"/>
    <w:rsid w:val="00C3464A"/>
    <w:rsid w:val="00C4555F"/>
    <w:rsid w:val="00C76EEE"/>
    <w:rsid w:val="00C812CC"/>
    <w:rsid w:val="00C81C3D"/>
    <w:rsid w:val="00C900FF"/>
    <w:rsid w:val="00C903A2"/>
    <w:rsid w:val="00C9156E"/>
    <w:rsid w:val="00CA1702"/>
    <w:rsid w:val="00CA71EE"/>
    <w:rsid w:val="00CA7641"/>
    <w:rsid w:val="00CC294E"/>
    <w:rsid w:val="00CD6915"/>
    <w:rsid w:val="00D04060"/>
    <w:rsid w:val="00D0524B"/>
    <w:rsid w:val="00D40F1C"/>
    <w:rsid w:val="00D44737"/>
    <w:rsid w:val="00D44853"/>
    <w:rsid w:val="00D470C4"/>
    <w:rsid w:val="00D54796"/>
    <w:rsid w:val="00D62EC9"/>
    <w:rsid w:val="00D7158C"/>
    <w:rsid w:val="00D76C3E"/>
    <w:rsid w:val="00D902BB"/>
    <w:rsid w:val="00DC2BC1"/>
    <w:rsid w:val="00DC608F"/>
    <w:rsid w:val="00DC6338"/>
    <w:rsid w:val="00DD1C90"/>
    <w:rsid w:val="00DD3E47"/>
    <w:rsid w:val="00DD7EA7"/>
    <w:rsid w:val="00E02ECD"/>
    <w:rsid w:val="00E23A86"/>
    <w:rsid w:val="00E23AFC"/>
    <w:rsid w:val="00E412DF"/>
    <w:rsid w:val="00E53D92"/>
    <w:rsid w:val="00E67046"/>
    <w:rsid w:val="00E673ED"/>
    <w:rsid w:val="00E80A1B"/>
    <w:rsid w:val="00ED29C5"/>
    <w:rsid w:val="00ED2F52"/>
    <w:rsid w:val="00F11469"/>
    <w:rsid w:val="00F1435C"/>
    <w:rsid w:val="00F25E5A"/>
    <w:rsid w:val="00F3076E"/>
    <w:rsid w:val="00F34846"/>
    <w:rsid w:val="00F5018C"/>
    <w:rsid w:val="00F65328"/>
    <w:rsid w:val="00F67F3C"/>
    <w:rsid w:val="00F809CF"/>
    <w:rsid w:val="00F82ED4"/>
    <w:rsid w:val="00F83AC6"/>
    <w:rsid w:val="00F84AEC"/>
    <w:rsid w:val="00F93792"/>
    <w:rsid w:val="00FA36D6"/>
    <w:rsid w:val="00FA78C5"/>
    <w:rsid w:val="00FE366F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4963"/>
  <w15:docId w15:val="{94B189F0-04D4-47E5-91B6-C853A175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E673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673ED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E6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3E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satz-Standardschriftart">
    <w:name w:val="Absatz-Standardschriftart"/>
    <w:rsid w:val="00E673ED"/>
  </w:style>
  <w:style w:type="paragraph" w:customStyle="1" w:styleId="2">
    <w:name w:val="Основной текст2"/>
    <w:basedOn w:val="a"/>
    <w:rsid w:val="00321772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+ 11"/>
    <w:aliases w:val="5 pt"/>
    <w:basedOn w:val="a4"/>
    <w:rsid w:val="00321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FE3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qFormat/>
    <w:rsid w:val="00D902BB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ConsPlusNormal">
    <w:name w:val="ConsPlusNormal"/>
    <w:rsid w:val="00D902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4D70E0-F8EC-4E13-80D1-7CF414C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Олеся</cp:lastModifiedBy>
  <cp:revision>5</cp:revision>
  <cp:lastPrinted>2024-07-26T05:21:00Z</cp:lastPrinted>
  <dcterms:created xsi:type="dcterms:W3CDTF">2024-12-05T10:08:00Z</dcterms:created>
  <dcterms:modified xsi:type="dcterms:W3CDTF">2024-12-06T07:04:00Z</dcterms:modified>
</cp:coreProperties>
</file>