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F2" w:rsidRDefault="00CC56E9">
      <w:pPr>
        <w:pStyle w:val="Heading10"/>
        <w:keepNext/>
        <w:keepLines/>
        <w:shd w:val="clear" w:color="auto" w:fill="auto"/>
      </w:pPr>
      <w:bookmarkStart w:id="0" w:name="bookmark0"/>
      <w:bookmarkStart w:id="1" w:name="_GoBack"/>
      <w:r>
        <w:t>ПРОГРАММА СЕМИНАРА</w:t>
      </w:r>
      <w:bookmarkEnd w:id="0"/>
    </w:p>
    <w:bookmarkEnd w:id="1"/>
    <w:p w:rsidR="00F175F2" w:rsidRDefault="00CC56E9">
      <w:pPr>
        <w:pStyle w:val="Bodytext90"/>
        <w:shd w:val="clear" w:color="auto" w:fill="auto"/>
        <w:ind w:left="120"/>
      </w:pPr>
      <w:r>
        <w:t>«Требования к документации и заявкам по 44-ФЗ для участников СМП.</w:t>
      </w:r>
    </w:p>
    <w:p w:rsidR="00F175F2" w:rsidRDefault="00CC56E9">
      <w:pPr>
        <w:pStyle w:val="Bodytext90"/>
        <w:shd w:val="clear" w:color="auto" w:fill="auto"/>
        <w:ind w:left="120"/>
      </w:pPr>
      <w:r>
        <w:t>Работа в электронных магазинах»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6048"/>
        <w:gridCol w:w="1969"/>
      </w:tblGrid>
      <w:tr w:rsidR="00F175F2">
        <w:trPr>
          <w:trHeight w:hRule="exact" w:val="778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F2" w:rsidRPr="00FA30D7" w:rsidRDefault="00CC56E9" w:rsidP="00FA30D7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rPr>
                <w:rStyle w:val="Bodytext2Bold"/>
              </w:rPr>
              <w:t xml:space="preserve">Дата и место проведения мероприятия: </w:t>
            </w:r>
            <w:r>
              <w:rPr>
                <w:rStyle w:val="Bodytext23"/>
              </w:rPr>
              <w:t xml:space="preserve">12 октября 2021 г., с 10.00 до 15.40, </w:t>
            </w:r>
            <w:r>
              <w:rPr>
                <w:rStyle w:val="Bodytext2Bold"/>
              </w:rPr>
              <w:t xml:space="preserve">Онлайн-трансляция на платформе </w:t>
            </w:r>
            <w:r w:rsidR="00FA30D7">
              <w:rPr>
                <w:rStyle w:val="Bodytext2Bold"/>
                <w:lang w:val="en-US"/>
              </w:rPr>
              <w:t>YouTube</w:t>
            </w:r>
          </w:p>
        </w:tc>
      </w:tr>
      <w:tr w:rsidR="00F175F2">
        <w:trPr>
          <w:trHeight w:hRule="exact" w:val="32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Bold"/>
              </w:rPr>
              <w:t>Время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ind w:left="2520"/>
              <w:jc w:val="left"/>
            </w:pPr>
            <w:r>
              <w:rPr>
                <w:rStyle w:val="Bodytext2Bold"/>
              </w:rPr>
              <w:t>Тема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Bodytext2Bold"/>
              </w:rPr>
              <w:t>Докладчик</w:t>
            </w:r>
          </w:p>
        </w:tc>
      </w:tr>
      <w:tr w:rsidR="00F175F2">
        <w:trPr>
          <w:trHeight w:hRule="exact" w:val="3438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Bodytext23"/>
              </w:rPr>
              <w:t>10.00-11.15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Bodytext23"/>
              </w:rPr>
              <w:t>Требования к заявкам на участие в торгах для субъектов малого предпринимательства: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2"/>
              </w:tabs>
              <w:spacing w:before="0" w:line="346" w:lineRule="exact"/>
            </w:pPr>
            <w:r>
              <w:rPr>
                <w:rStyle w:val="Bodytext23"/>
              </w:rPr>
              <w:t>Порядок подачи заявки на участие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before="0" w:line="346" w:lineRule="exact"/>
            </w:pPr>
            <w:r>
              <w:rPr>
                <w:rStyle w:val="Bodytext23"/>
              </w:rPr>
              <w:t>Требования к составу заявки на участие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9"/>
              </w:tabs>
              <w:spacing w:before="0" w:line="346" w:lineRule="exact"/>
            </w:pPr>
            <w:r>
              <w:rPr>
                <w:rStyle w:val="Bodytext23"/>
              </w:rPr>
              <w:t>Основные причины отклонения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82"/>
              </w:tabs>
              <w:spacing w:before="0" w:line="346" w:lineRule="exact"/>
              <w:ind w:left="780" w:hanging="340"/>
              <w:jc w:val="left"/>
            </w:pPr>
            <w:r>
              <w:rPr>
                <w:rStyle w:val="Bodytext23"/>
              </w:rPr>
              <w:t>Вспомогательные инструменты поиска закупок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78"/>
              </w:tabs>
              <w:spacing w:before="0" w:line="346" w:lineRule="exact"/>
              <w:ind w:left="780" w:hanging="340"/>
              <w:jc w:val="left"/>
            </w:pPr>
            <w:r>
              <w:rPr>
                <w:rStyle w:val="Bodytext23"/>
              </w:rPr>
              <w:t>Изменения в Закон 44-ФЗ в части рассмотрения заявок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Bodytext23"/>
              </w:rPr>
              <w:t>Представители ГКУ НСО «</w:t>
            </w:r>
            <w:proofErr w:type="spellStart"/>
            <w:r>
              <w:rPr>
                <w:rStyle w:val="Bodytext23"/>
              </w:rPr>
              <w:t>УКСис</w:t>
            </w:r>
            <w:proofErr w:type="spellEnd"/>
            <w:r>
              <w:rPr>
                <w:rStyle w:val="Bodytext23"/>
              </w:rPr>
              <w:t>»</w:t>
            </w:r>
          </w:p>
        </w:tc>
      </w:tr>
      <w:tr w:rsidR="00F175F2">
        <w:trPr>
          <w:trHeight w:hRule="exact" w:val="518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Bodytext23"/>
              </w:rPr>
              <w:t>11.15-11.25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Bodytext23"/>
              </w:rPr>
              <w:t>Перерыв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5F2" w:rsidRDefault="00F175F2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5F2">
        <w:trPr>
          <w:trHeight w:hRule="exact" w:val="517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Bodytext23"/>
              </w:rPr>
              <w:t>11.25-13.00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32"/>
              </w:tabs>
              <w:spacing w:before="0" w:after="120" w:line="260" w:lineRule="exact"/>
              <w:ind w:hanging="360"/>
            </w:pPr>
            <w:r>
              <w:rPr>
                <w:rStyle w:val="Bodytext23"/>
              </w:rPr>
              <w:t>Регистрация на площадке РТС-тендер (обзор).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4"/>
              </w:tabs>
              <w:spacing w:before="120" w:after="120" w:line="260" w:lineRule="exact"/>
              <w:ind w:hanging="360"/>
            </w:pPr>
            <w:r>
              <w:rPr>
                <w:rStyle w:val="Bodytext23"/>
              </w:rPr>
              <w:t>Электронные способы закупок: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before="120"/>
            </w:pPr>
            <w:r>
              <w:rPr>
                <w:rStyle w:val="Bodytext23"/>
              </w:rPr>
              <w:t xml:space="preserve">Закупка у ед. поставщика в ЭФ до 3 </w:t>
            </w:r>
            <w:proofErr w:type="gramStart"/>
            <w:r>
              <w:rPr>
                <w:rStyle w:val="Bodytext23"/>
              </w:rPr>
              <w:t>млн</w:t>
            </w:r>
            <w:proofErr w:type="gramEnd"/>
            <w:r>
              <w:rPr>
                <w:rStyle w:val="Bodytext23"/>
              </w:rPr>
              <w:t xml:space="preserve"> руб. (размещение предложений).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before="0" w:after="120" w:line="260" w:lineRule="exact"/>
            </w:pPr>
            <w:r>
              <w:rPr>
                <w:rStyle w:val="Bodytext23"/>
              </w:rPr>
              <w:t>Электронный аукцион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1"/>
              </w:tabs>
              <w:spacing w:before="120" w:line="356" w:lineRule="exact"/>
              <w:ind w:hanging="360"/>
            </w:pPr>
            <w:r>
              <w:rPr>
                <w:rStyle w:val="Bodytext23"/>
              </w:rPr>
              <w:t>Дополнительные возможности (</w:t>
            </w:r>
            <w:proofErr w:type="spellStart"/>
            <w:r>
              <w:rPr>
                <w:rStyle w:val="Bodytext23"/>
              </w:rPr>
              <w:t>автоторг</w:t>
            </w:r>
            <w:proofErr w:type="spellEnd"/>
            <w:r>
              <w:rPr>
                <w:rStyle w:val="Bodytext23"/>
              </w:rPr>
              <w:t>, СМС-уведомления, работа с доп. соглашениями).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356" w:lineRule="exact"/>
              <w:ind w:hanging="360"/>
            </w:pPr>
            <w:r>
              <w:rPr>
                <w:rStyle w:val="Bodytext23"/>
              </w:rPr>
              <w:t>Участие СМП в закупках у единственного поставщика в «Электронном магазине Новосибирской области»: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4"/>
              </w:tabs>
              <w:spacing w:before="0" w:after="120" w:line="260" w:lineRule="exact"/>
            </w:pPr>
            <w:r>
              <w:rPr>
                <w:rStyle w:val="Bodytext23"/>
              </w:rPr>
              <w:t>Размещение предложений (прайс-листов)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1"/>
              </w:tabs>
              <w:spacing w:before="120" w:line="364" w:lineRule="exact"/>
            </w:pPr>
            <w:r>
              <w:rPr>
                <w:rStyle w:val="Bodytext23"/>
              </w:rPr>
              <w:t>Поиск закупочных процедур и подача предложений участниками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4"/>
              </w:tabs>
              <w:spacing w:before="0" w:line="364" w:lineRule="exact"/>
            </w:pPr>
            <w:r>
              <w:rPr>
                <w:rStyle w:val="Bodytext23"/>
              </w:rPr>
              <w:t>Заключение контракта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313" w:lineRule="exact"/>
              <w:jc w:val="center"/>
            </w:pPr>
            <w:r>
              <w:rPr>
                <w:rStyle w:val="Bodytext23"/>
              </w:rPr>
              <w:t>Представители ООО «РТ</w:t>
            </w:r>
            <w:proofErr w:type="gramStart"/>
            <w:r>
              <w:rPr>
                <w:rStyle w:val="Bodytext23"/>
              </w:rPr>
              <w:t>С-</w:t>
            </w:r>
            <w:proofErr w:type="gramEnd"/>
            <w:r>
              <w:rPr>
                <w:rStyle w:val="Bodytext23"/>
              </w:rPr>
              <w:t xml:space="preserve"> тендер»</w:t>
            </w:r>
          </w:p>
        </w:tc>
      </w:tr>
      <w:tr w:rsidR="00F175F2">
        <w:trPr>
          <w:trHeight w:hRule="exact" w:val="468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Bodytext23"/>
              </w:rPr>
              <w:t>13.00-14.00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Bodytext23"/>
              </w:rPr>
              <w:t>Перерыв на обед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5F2" w:rsidRDefault="00F175F2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5F2">
        <w:trPr>
          <w:trHeight w:hRule="exact" w:val="2696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Bodytext23"/>
              </w:rPr>
              <w:t>14.00-14.45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 w:line="356" w:lineRule="exact"/>
            </w:pPr>
            <w:r>
              <w:rPr>
                <w:rStyle w:val="Bodytext23"/>
              </w:rPr>
              <w:t>Новые возможности и финансовые сервисы площадки СБЕРА для поставщиков Новосибирской области: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82"/>
              </w:tabs>
              <w:spacing w:before="0"/>
              <w:ind w:left="780" w:hanging="340"/>
              <w:jc w:val="left"/>
            </w:pPr>
            <w:r>
              <w:rPr>
                <w:rStyle w:val="Bodytext23"/>
              </w:rPr>
              <w:t>Банковские гарантии и другие продукты СБЕР для участников размещения заказа;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2"/>
              </w:tabs>
              <w:spacing w:before="0" w:line="320" w:lineRule="exact"/>
            </w:pPr>
            <w:r>
              <w:rPr>
                <w:rStyle w:val="Bodytext23"/>
              </w:rPr>
              <w:t>Умный и эффективный поиск закупок;</w:t>
            </w:r>
          </w:p>
          <w:p w:rsidR="00F175F2" w:rsidRDefault="00CC56E9">
            <w:pPr>
              <w:pStyle w:val="Bodytext20"/>
              <w:framePr w:w="99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82"/>
              </w:tabs>
              <w:spacing w:before="0" w:line="320" w:lineRule="exact"/>
              <w:ind w:left="780" w:hanging="340"/>
              <w:jc w:val="left"/>
            </w:pPr>
            <w:r>
              <w:rPr>
                <w:rStyle w:val="Bodytext23"/>
              </w:rPr>
              <w:t>Практика участия в закупках на площадке СБЕРА.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5F2" w:rsidRDefault="00CC56E9" w:rsidP="00FA30D7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3"/>
              </w:rPr>
              <w:t>Представитель</w:t>
            </w:r>
          </w:p>
          <w:p w:rsidR="00F175F2" w:rsidRDefault="00CC56E9" w:rsidP="00FA30D7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3"/>
              </w:rPr>
              <w:t>АО</w:t>
            </w:r>
          </w:p>
          <w:p w:rsidR="00F175F2" w:rsidRDefault="00CC56E9" w:rsidP="00FA30D7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/>
              <w:ind w:left="300"/>
              <w:jc w:val="center"/>
            </w:pPr>
            <w:r>
              <w:rPr>
                <w:rStyle w:val="Bodytext23"/>
              </w:rPr>
              <w:t>«Сбербанк-</w:t>
            </w:r>
          </w:p>
          <w:p w:rsidR="00F175F2" w:rsidRDefault="00CC56E9" w:rsidP="00FA30D7">
            <w:pPr>
              <w:pStyle w:val="Bodytext20"/>
              <w:framePr w:w="995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3"/>
              </w:rPr>
              <w:t>АСТ»</w:t>
            </w:r>
          </w:p>
        </w:tc>
      </w:tr>
    </w:tbl>
    <w:p w:rsidR="00F175F2" w:rsidRDefault="00F175F2">
      <w:pPr>
        <w:framePr w:w="9950" w:wrap="notBeside" w:vAnchor="text" w:hAnchor="text" w:xAlign="center" w:y="1"/>
        <w:rPr>
          <w:sz w:val="2"/>
          <w:szCs w:val="2"/>
        </w:rPr>
      </w:pPr>
    </w:p>
    <w:p w:rsidR="00F175F2" w:rsidRDefault="00F175F2">
      <w:pPr>
        <w:rPr>
          <w:sz w:val="2"/>
          <w:szCs w:val="2"/>
        </w:rPr>
        <w:sectPr w:rsidR="00F175F2">
          <w:headerReference w:type="default" r:id="rId8"/>
          <w:pgSz w:w="11900" w:h="16840"/>
          <w:pgMar w:top="611" w:right="550" w:bottom="1408" w:left="1335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034"/>
        <w:gridCol w:w="1955"/>
      </w:tblGrid>
      <w:tr w:rsidR="00F175F2">
        <w:trPr>
          <w:trHeight w:hRule="exact" w:val="58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32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Bodytext23"/>
              </w:rPr>
              <w:lastRenderedPageBreak/>
              <w:t>14.45-14.55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32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Bodytext23"/>
              </w:rPr>
              <w:t>Перерыв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5F2" w:rsidRDefault="00F175F2">
            <w:pPr>
              <w:framePr w:w="9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5F2">
        <w:trPr>
          <w:trHeight w:hRule="exact" w:val="632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32" w:wrap="notBeside" w:vAnchor="text" w:hAnchor="text" w:xAlign="center" w:y="1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Bodytext23"/>
              </w:rPr>
              <w:t>14.55-15.40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5F2" w:rsidRDefault="00CC56E9">
            <w:pPr>
              <w:pStyle w:val="Bodytext20"/>
              <w:framePr w:w="9932" w:wrap="notBeside" w:vAnchor="text" w:hAnchor="text" w:xAlign="center" w:y="1"/>
              <w:shd w:val="clear" w:color="auto" w:fill="auto"/>
              <w:spacing w:before="0" w:line="310" w:lineRule="exact"/>
            </w:pPr>
            <w:r>
              <w:rPr>
                <w:rStyle w:val="Bodytext23"/>
              </w:rPr>
              <w:t>Специфика проведения и нормативного регулирования малых закупок в рамках Федеральных законов № 44 и № 223-ФЗ.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16"/>
              </w:tabs>
              <w:spacing w:before="0" w:line="310" w:lineRule="exact"/>
              <w:ind w:hanging="340"/>
            </w:pPr>
            <w:r>
              <w:rPr>
                <w:rStyle w:val="Bodytext23"/>
              </w:rPr>
              <w:t>Малые закупки, как специфический элемент снабжения в рамках № 44 и № 223-ФЗ;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"/>
              </w:tabs>
              <w:spacing w:before="0" w:line="310" w:lineRule="exact"/>
              <w:ind w:hanging="340"/>
            </w:pPr>
            <w:r>
              <w:rPr>
                <w:rStyle w:val="Bodytext23"/>
              </w:rPr>
              <w:t xml:space="preserve">Предпосылки формирования электронных магазинов, как отдельного уникального сервиса для </w:t>
            </w:r>
            <w:proofErr w:type="spellStart"/>
            <w:r>
              <w:rPr>
                <w:rStyle w:val="Bodytext23"/>
              </w:rPr>
              <w:t>цифровизации</w:t>
            </w:r>
            <w:proofErr w:type="spellEnd"/>
            <w:r>
              <w:rPr>
                <w:rStyle w:val="Bodytext23"/>
              </w:rPr>
              <w:t xml:space="preserve"> закупок;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"/>
              </w:tabs>
              <w:spacing w:before="0" w:line="310" w:lineRule="exact"/>
              <w:ind w:hanging="340"/>
            </w:pPr>
            <w:r>
              <w:rPr>
                <w:rStyle w:val="Bodytext23"/>
              </w:rPr>
              <w:t>Малые закупки в рамках № 44-ФЗ: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26"/>
              </w:tabs>
              <w:spacing w:before="0" w:line="313" w:lineRule="exact"/>
              <w:ind w:left="1540" w:hanging="360"/>
              <w:jc w:val="left"/>
            </w:pPr>
            <w:r>
              <w:rPr>
                <w:rStyle w:val="Bodytext23"/>
              </w:rPr>
              <w:t>Актуальные и перспективные нормы регулирования малых заколок;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22"/>
              </w:tabs>
              <w:spacing w:before="0" w:line="313" w:lineRule="exact"/>
              <w:ind w:left="1540" w:hanging="360"/>
              <w:jc w:val="left"/>
            </w:pPr>
            <w:r>
              <w:rPr>
                <w:rStyle w:val="Bodytext23"/>
              </w:rPr>
              <w:t>Новый способ закупки в рамках № 44- ФЗ (ч. 12, ст. 93 № 44-ФЗ);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"/>
              </w:tabs>
              <w:spacing w:before="0" w:line="313" w:lineRule="exact"/>
              <w:ind w:hanging="340"/>
            </w:pPr>
            <w:r>
              <w:rPr>
                <w:rStyle w:val="Bodytext23"/>
              </w:rPr>
              <w:t>Малые закупки в рамках № 223-ФЗ: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26"/>
              </w:tabs>
              <w:spacing w:before="0" w:line="313" w:lineRule="exact"/>
              <w:ind w:left="1540" w:hanging="360"/>
              <w:jc w:val="left"/>
            </w:pPr>
            <w:r>
              <w:rPr>
                <w:rStyle w:val="Bodytext23"/>
              </w:rPr>
              <w:t>Настоящее и будущее корпоративных малых закупок;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29"/>
              </w:tabs>
              <w:spacing w:before="0" w:line="313" w:lineRule="exact"/>
              <w:ind w:left="1540" w:hanging="360"/>
              <w:jc w:val="left"/>
            </w:pPr>
            <w:r>
              <w:rPr>
                <w:rStyle w:val="Bodytext23"/>
              </w:rPr>
              <w:t>Малые закупки для нужд МСП в рамках № 223-ФЗ;</w:t>
            </w:r>
          </w:p>
          <w:p w:rsidR="00F175F2" w:rsidRDefault="00CC56E9">
            <w:pPr>
              <w:pStyle w:val="Bodytext20"/>
              <w:framePr w:w="993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 w:line="313" w:lineRule="exact"/>
              <w:ind w:hanging="340"/>
            </w:pPr>
            <w:r>
              <w:rPr>
                <w:rStyle w:val="Bodytext23"/>
              </w:rPr>
              <w:t xml:space="preserve">Феномен В2В </w:t>
            </w:r>
            <w:proofErr w:type="spellStart"/>
            <w:r>
              <w:rPr>
                <w:rStyle w:val="Bodytext23"/>
              </w:rPr>
              <w:t>маркетплейса</w:t>
            </w:r>
            <w:proofErr w:type="spellEnd"/>
            <w:r>
              <w:rPr>
                <w:rStyle w:val="Bodytext23"/>
              </w:rPr>
              <w:t xml:space="preserve"> на рынке цифровых сервисов.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5F2" w:rsidRDefault="00CC56E9">
            <w:pPr>
              <w:pStyle w:val="Bodytext20"/>
              <w:framePr w:w="9932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Bodytext23"/>
              </w:rPr>
              <w:t>Представитель компан</w:t>
            </w:r>
            <w:proofErr w:type="gramStart"/>
            <w:r>
              <w:rPr>
                <w:rStyle w:val="Bodytext23"/>
              </w:rPr>
              <w:t>ии АО</w:t>
            </w:r>
            <w:proofErr w:type="gramEnd"/>
            <w:r>
              <w:rPr>
                <w:rStyle w:val="Bodytext23"/>
              </w:rPr>
              <w:t xml:space="preserve"> «ОТС»</w:t>
            </w:r>
          </w:p>
        </w:tc>
      </w:tr>
    </w:tbl>
    <w:p w:rsidR="00F175F2" w:rsidRDefault="00F175F2">
      <w:pPr>
        <w:framePr w:w="9932" w:wrap="notBeside" w:vAnchor="text" w:hAnchor="text" w:xAlign="center" w:y="1"/>
        <w:rPr>
          <w:sz w:val="2"/>
          <w:szCs w:val="2"/>
        </w:rPr>
      </w:pPr>
    </w:p>
    <w:p w:rsidR="00F175F2" w:rsidRDefault="00F175F2">
      <w:pPr>
        <w:rPr>
          <w:sz w:val="2"/>
          <w:szCs w:val="2"/>
        </w:rPr>
      </w:pPr>
    </w:p>
    <w:p w:rsidR="00F175F2" w:rsidRDefault="00F175F2">
      <w:pPr>
        <w:rPr>
          <w:sz w:val="2"/>
          <w:szCs w:val="2"/>
        </w:rPr>
        <w:sectPr w:rsidR="00F175F2">
          <w:headerReference w:type="default" r:id="rId9"/>
          <w:pgSz w:w="11900" w:h="16840"/>
          <w:pgMar w:top="611" w:right="550" w:bottom="1408" w:left="1335" w:header="0" w:footer="3" w:gutter="0"/>
          <w:pgNumType w:start="3"/>
          <w:cols w:space="720"/>
          <w:noEndnote/>
          <w:docGrid w:linePitch="360"/>
        </w:sectPr>
      </w:pPr>
    </w:p>
    <w:p w:rsidR="00F175F2" w:rsidRDefault="00CC56E9">
      <w:pPr>
        <w:pStyle w:val="Heading10"/>
        <w:keepNext/>
        <w:keepLines/>
        <w:shd w:val="clear" w:color="auto" w:fill="auto"/>
        <w:spacing w:line="260" w:lineRule="exact"/>
        <w:ind w:left="3280"/>
        <w:jc w:val="left"/>
      </w:pPr>
      <w:bookmarkStart w:id="2" w:name="bookmark1"/>
      <w:r>
        <w:lastRenderedPageBreak/>
        <w:t>Программа семинара</w:t>
      </w:r>
      <w:bookmarkEnd w:id="2"/>
    </w:p>
    <w:p w:rsidR="00F175F2" w:rsidRDefault="00CC56E9">
      <w:pPr>
        <w:pStyle w:val="Bodytext90"/>
        <w:shd w:val="clear" w:color="auto" w:fill="auto"/>
        <w:spacing w:after="254" w:line="260" w:lineRule="exact"/>
        <w:ind w:left="980"/>
        <w:jc w:val="left"/>
      </w:pPr>
      <w:r>
        <w:t>«Налоговая ответственность и структурирование бизнеса»</w:t>
      </w:r>
    </w:p>
    <w:p w:rsidR="00F175F2" w:rsidRDefault="00CC56E9">
      <w:pPr>
        <w:pStyle w:val="Bodytext90"/>
        <w:shd w:val="clear" w:color="auto" w:fill="auto"/>
        <w:jc w:val="both"/>
      </w:pPr>
      <w:r>
        <w:t xml:space="preserve">Дата проведения: </w:t>
      </w:r>
      <w:r>
        <w:rPr>
          <w:rStyle w:val="Bodytext9NotBold"/>
        </w:rPr>
        <w:t>14.10.2021 г.</w:t>
      </w:r>
    </w:p>
    <w:p w:rsidR="00F175F2" w:rsidRDefault="00CC56E9">
      <w:pPr>
        <w:pStyle w:val="Bodytext90"/>
        <w:shd w:val="clear" w:color="auto" w:fill="auto"/>
        <w:jc w:val="both"/>
      </w:pPr>
      <w:r>
        <w:t xml:space="preserve">Время проведения: </w:t>
      </w:r>
      <w:r>
        <w:rPr>
          <w:rStyle w:val="Bodytext9NotBold"/>
        </w:rPr>
        <w:t>с 10:00 до 14:00</w:t>
      </w:r>
    </w:p>
    <w:p w:rsidR="00F175F2" w:rsidRDefault="00CC56E9">
      <w:pPr>
        <w:pStyle w:val="Bodytext100"/>
        <w:shd w:val="clear" w:color="auto" w:fill="auto"/>
      </w:pPr>
      <w:r>
        <w:rPr>
          <w:rStyle w:val="Bodytext10Bold"/>
        </w:rPr>
        <w:t xml:space="preserve">Формат проведения: </w:t>
      </w:r>
      <w:r>
        <w:t>интерактивный (онлайн) формат в телекоммуникационной сети «Интернет»</w:t>
      </w:r>
    </w:p>
    <w:p w:rsidR="00F175F2" w:rsidRDefault="00CC56E9">
      <w:pPr>
        <w:pStyle w:val="Bodytext100"/>
        <w:shd w:val="clear" w:color="auto" w:fill="auto"/>
        <w:spacing w:after="360"/>
      </w:pPr>
      <w:r>
        <w:rPr>
          <w:rStyle w:val="Bodytext10Bold"/>
        </w:rPr>
        <w:t xml:space="preserve">Спикеры семинара: </w:t>
      </w:r>
      <w:r>
        <w:t>Климов Александр Владимирович, генеральный директор ЦМВКЕЬЬА ОКОЬГР г. Новосибирск, Демиденко Никита Алексеевич, директор департамента судебной защиты ЦМВКЕЬЬА ОКОЬПР г. Новосибирск, Анников Игорь Владимирович - арбитражный управляющий г. Новосибирск.</w:t>
      </w:r>
    </w:p>
    <w:p w:rsidR="00F175F2" w:rsidRDefault="00CC56E9">
      <w:pPr>
        <w:pStyle w:val="Heading120"/>
        <w:keepNext/>
        <w:keepLines/>
        <w:numPr>
          <w:ilvl w:val="0"/>
          <w:numId w:val="8"/>
        </w:numPr>
        <w:shd w:val="clear" w:color="auto" w:fill="auto"/>
        <w:tabs>
          <w:tab w:val="left" w:pos="1114"/>
        </w:tabs>
        <w:spacing w:before="0"/>
      </w:pPr>
      <w:bookmarkStart w:id="3" w:name="bookmark2"/>
      <w:r>
        <w:t>Камеральные и выездные налоговые проверки, налоговые комиссии по легализации дохода</w:t>
      </w:r>
      <w:bookmarkEnd w:id="3"/>
    </w:p>
    <w:p w:rsidR="00F175F2" w:rsidRDefault="00CC56E9">
      <w:pPr>
        <w:pStyle w:val="Bodytext20"/>
        <w:numPr>
          <w:ilvl w:val="1"/>
          <w:numId w:val="8"/>
        </w:numPr>
        <w:shd w:val="clear" w:color="auto" w:fill="auto"/>
        <w:tabs>
          <w:tab w:val="left" w:pos="1347"/>
        </w:tabs>
        <w:spacing w:before="0" w:line="310" w:lineRule="exact"/>
        <w:ind w:left="780"/>
      </w:pPr>
      <w:r>
        <w:t>Статистика налоговых проверок</w:t>
      </w:r>
    </w:p>
    <w:p w:rsidR="00F175F2" w:rsidRDefault="00CC56E9">
      <w:pPr>
        <w:pStyle w:val="Bodytext20"/>
        <w:numPr>
          <w:ilvl w:val="1"/>
          <w:numId w:val="8"/>
        </w:numPr>
        <w:shd w:val="clear" w:color="auto" w:fill="auto"/>
        <w:tabs>
          <w:tab w:val="left" w:pos="1347"/>
        </w:tabs>
        <w:spacing w:before="0" w:line="310" w:lineRule="exact"/>
        <w:ind w:left="780"/>
      </w:pPr>
      <w:r>
        <w:t>Практика налоговых проверок.</w:t>
      </w:r>
    </w:p>
    <w:p w:rsidR="00F175F2" w:rsidRDefault="00CC56E9">
      <w:pPr>
        <w:pStyle w:val="Bodytext20"/>
        <w:numPr>
          <w:ilvl w:val="1"/>
          <w:numId w:val="8"/>
        </w:numPr>
        <w:shd w:val="clear" w:color="auto" w:fill="auto"/>
        <w:tabs>
          <w:tab w:val="left" w:pos="1312"/>
        </w:tabs>
        <w:spacing w:before="0" w:line="310" w:lineRule="exact"/>
        <w:ind w:firstLine="780"/>
        <w:jc w:val="left"/>
      </w:pPr>
      <w:r>
        <w:t>Комиссия по легализации налоговой базы и требования вне рамок проверок как полноценная замена выездных налоговых проверок.</w:t>
      </w:r>
    </w:p>
    <w:p w:rsidR="00F175F2" w:rsidRDefault="00CC56E9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1172"/>
        </w:tabs>
        <w:ind w:firstLine="780"/>
        <w:jc w:val="left"/>
      </w:pPr>
      <w:bookmarkStart w:id="4" w:name="bookmark3"/>
      <w:r>
        <w:t xml:space="preserve">Борьба с дроблением бизнеса - приоритетное направление деятельности налоговой инспекции в </w:t>
      </w:r>
      <w:r>
        <w:rPr>
          <w:rStyle w:val="Heading13"/>
          <w:b/>
          <w:bCs/>
        </w:rPr>
        <w:t>2021</w:t>
      </w:r>
      <w:r>
        <w:rPr>
          <w:rStyle w:val="Heading1NotBold"/>
        </w:rPr>
        <w:t xml:space="preserve"> </w:t>
      </w:r>
      <w:r>
        <w:t>году</w:t>
      </w:r>
      <w:bookmarkEnd w:id="4"/>
    </w:p>
    <w:p w:rsidR="00F175F2" w:rsidRDefault="00CC56E9">
      <w:pPr>
        <w:pStyle w:val="Bodytext20"/>
        <w:numPr>
          <w:ilvl w:val="0"/>
          <w:numId w:val="9"/>
        </w:numPr>
        <w:shd w:val="clear" w:color="auto" w:fill="auto"/>
        <w:tabs>
          <w:tab w:val="left" w:pos="1309"/>
        </w:tabs>
        <w:spacing w:before="0" w:line="310" w:lineRule="exact"/>
        <w:ind w:firstLine="780"/>
        <w:jc w:val="left"/>
      </w:pPr>
      <w:r>
        <w:t>Признаки искусственного дробления: отправная точка в раскрытии незаконной налоговой схемы.</w:t>
      </w:r>
    </w:p>
    <w:p w:rsidR="00F175F2" w:rsidRDefault="00CC56E9">
      <w:pPr>
        <w:pStyle w:val="Bodytext20"/>
        <w:numPr>
          <w:ilvl w:val="0"/>
          <w:numId w:val="9"/>
        </w:numPr>
        <w:shd w:val="clear" w:color="auto" w:fill="auto"/>
        <w:tabs>
          <w:tab w:val="left" w:pos="1372"/>
        </w:tabs>
        <w:spacing w:before="0" w:line="310" w:lineRule="exact"/>
        <w:ind w:left="780"/>
      </w:pPr>
      <w:r>
        <w:t>Судебная практика по делам о дроблении бизнеса.</w:t>
      </w:r>
    </w:p>
    <w:p w:rsidR="00F175F2" w:rsidRDefault="00CC56E9">
      <w:pPr>
        <w:pStyle w:val="Heading10"/>
        <w:keepNext/>
        <w:keepLines/>
        <w:numPr>
          <w:ilvl w:val="0"/>
          <w:numId w:val="8"/>
        </w:numPr>
        <w:shd w:val="clear" w:color="auto" w:fill="auto"/>
        <w:tabs>
          <w:tab w:val="left" w:pos="1225"/>
        </w:tabs>
        <w:ind w:firstLine="780"/>
        <w:jc w:val="left"/>
      </w:pPr>
      <w:bookmarkStart w:id="5" w:name="bookmark4"/>
      <w:r>
        <w:t xml:space="preserve">Структурирование бизнеса - инструмент планирования налоговой нагрузки и увеличения </w:t>
      </w:r>
      <w:proofErr w:type="spellStart"/>
      <w:r>
        <w:t>маржинальности</w:t>
      </w:r>
      <w:proofErr w:type="spellEnd"/>
      <w:r>
        <w:t xml:space="preserve"> бизнеса</w:t>
      </w:r>
      <w:bookmarkEnd w:id="5"/>
    </w:p>
    <w:p w:rsidR="00F175F2" w:rsidRDefault="00CC56E9">
      <w:pPr>
        <w:pStyle w:val="Bodytext20"/>
        <w:numPr>
          <w:ilvl w:val="0"/>
          <w:numId w:val="10"/>
        </w:numPr>
        <w:shd w:val="clear" w:color="auto" w:fill="auto"/>
        <w:tabs>
          <w:tab w:val="left" w:pos="1369"/>
        </w:tabs>
        <w:spacing w:before="0" w:line="310" w:lineRule="exact"/>
        <w:ind w:left="780"/>
      </w:pPr>
      <w:r>
        <w:t>Основные этапы и принципы структурирования бизнеса.</w:t>
      </w:r>
    </w:p>
    <w:p w:rsidR="00F175F2" w:rsidRDefault="00CC56E9">
      <w:pPr>
        <w:pStyle w:val="Bodytext20"/>
        <w:numPr>
          <w:ilvl w:val="0"/>
          <w:numId w:val="10"/>
        </w:numPr>
        <w:shd w:val="clear" w:color="auto" w:fill="auto"/>
        <w:tabs>
          <w:tab w:val="left" w:pos="1369"/>
        </w:tabs>
        <w:spacing w:before="0" w:line="310" w:lineRule="exact"/>
        <w:ind w:left="780"/>
      </w:pPr>
      <w:r>
        <w:t>Реальные инструменты планирования налоговой нагрузки: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10" w:lineRule="exact"/>
        <w:ind w:left="780"/>
      </w:pPr>
      <w:r>
        <w:t>использование действующих налоговых льгот;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10" w:lineRule="exact"/>
        <w:ind w:left="780"/>
      </w:pPr>
      <w:r>
        <w:t>«скрытое»/ «прикрытое» владение бизнесом;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1056"/>
        </w:tabs>
        <w:spacing w:before="0" w:line="310" w:lineRule="exact"/>
        <w:ind w:left="780"/>
      </w:pPr>
      <w:r>
        <w:t>товарные знаки и аренда имущества собственника;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1056"/>
        </w:tabs>
        <w:spacing w:before="0" w:line="310" w:lineRule="exact"/>
        <w:ind w:left="780"/>
      </w:pPr>
      <w:r>
        <w:t>«давальческая» модель или договор совместной деятельности;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310" w:lineRule="exact"/>
        <w:ind w:firstLine="780"/>
        <w:jc w:val="left"/>
      </w:pPr>
      <w:r>
        <w:t>«рукав продаж» без НДС или самостоятельная деятельность в рамках специальных налоговых режимов;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310" w:lineRule="exact"/>
        <w:ind w:firstLine="780"/>
        <w:jc w:val="left"/>
      </w:pPr>
      <w:r>
        <w:t>использование договора ответственного хранения при организации услуг «склада»;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10" w:lineRule="exact"/>
        <w:ind w:left="780"/>
      </w:pPr>
      <w:proofErr w:type="gramStart"/>
      <w:r>
        <w:t>рабочие варианты перевода недвижимости "хранителю" активов (АО, ООО,</w:t>
      </w:r>
      <w:proofErr w:type="gramEnd"/>
    </w:p>
    <w:p w:rsidR="00F175F2" w:rsidRDefault="00CC56E9">
      <w:pPr>
        <w:pStyle w:val="Bodytext110"/>
        <w:shd w:val="clear" w:color="auto" w:fill="auto"/>
      </w:pPr>
      <w:proofErr w:type="gramStart"/>
      <w:r>
        <w:t>ИП).</w:t>
      </w:r>
      <w:proofErr w:type="gramEnd"/>
    </w:p>
    <w:p w:rsidR="00F175F2" w:rsidRDefault="00CC56E9">
      <w:pPr>
        <w:pStyle w:val="Bodytext20"/>
        <w:numPr>
          <w:ilvl w:val="0"/>
          <w:numId w:val="10"/>
        </w:numPr>
        <w:shd w:val="clear" w:color="auto" w:fill="auto"/>
        <w:tabs>
          <w:tab w:val="left" w:pos="1369"/>
        </w:tabs>
        <w:spacing w:before="0" w:line="310" w:lineRule="exact"/>
        <w:ind w:left="780"/>
      </w:pPr>
      <w:r>
        <w:t>Кейсы из собственной практики по структурированию бизнеса: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10" w:lineRule="exact"/>
        <w:ind w:left="780"/>
      </w:pPr>
      <w:r>
        <w:t>производство: оптимальная структура ведения бизнеса;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10" w:lineRule="exact"/>
        <w:ind w:left="780"/>
      </w:pPr>
      <w:r>
        <w:t>оптовая торговля: оптимальная структура ведения бизнеса.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310" w:lineRule="exact"/>
        <w:ind w:firstLine="780"/>
        <w:jc w:val="left"/>
      </w:pPr>
      <w:r>
        <w:t>розничная торговля: оптимальная структура ведения бизнеса, как работать после отмены ЕНВД;</w:t>
      </w:r>
    </w:p>
    <w:p w:rsidR="00F175F2" w:rsidRDefault="00CC56E9">
      <w:pPr>
        <w:pStyle w:val="Bodytext20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324" w:lineRule="exact"/>
        <w:ind w:firstLine="780"/>
        <w:jc w:val="left"/>
      </w:pPr>
      <w:r>
        <w:t>франшиза как инструмент снижения рисков дробления применительно к сетевому бизнесу.</w:t>
      </w:r>
    </w:p>
    <w:sectPr w:rsidR="00F175F2">
      <w:headerReference w:type="default" r:id="rId10"/>
      <w:pgSz w:w="11900" w:h="16840"/>
      <w:pgMar w:top="1518" w:right="542" w:bottom="1518" w:left="136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E9" w:rsidRDefault="00CC56E9">
      <w:r>
        <w:separator/>
      </w:r>
    </w:p>
  </w:endnote>
  <w:endnote w:type="continuationSeparator" w:id="0">
    <w:p w:rsidR="00CC56E9" w:rsidRDefault="00CC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E9" w:rsidRDefault="00CC56E9"/>
  </w:footnote>
  <w:footnote w:type="continuationSeparator" w:id="0">
    <w:p w:rsidR="00CC56E9" w:rsidRDefault="00CC5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F2" w:rsidRDefault="00FA30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55pt;margin-top:9.4pt;width:96.1pt;height:12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75F2" w:rsidRDefault="00CC56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A30D7" w:rsidRPr="00FA30D7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F2" w:rsidRDefault="00F175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F2" w:rsidRDefault="00FA30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4pt;margin-top:46.9pt;width:96.85pt;height:11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75F2" w:rsidRDefault="00CC56E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A30D7" w:rsidRPr="00FA30D7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509"/>
    <w:multiLevelType w:val="multilevel"/>
    <w:tmpl w:val="A38804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03A39"/>
    <w:multiLevelType w:val="multilevel"/>
    <w:tmpl w:val="A3FCA3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24DE4"/>
    <w:multiLevelType w:val="multilevel"/>
    <w:tmpl w:val="BA7CA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C2CEC"/>
    <w:multiLevelType w:val="multilevel"/>
    <w:tmpl w:val="3050D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4866D6"/>
    <w:multiLevelType w:val="multilevel"/>
    <w:tmpl w:val="DA4EA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43D31"/>
    <w:multiLevelType w:val="multilevel"/>
    <w:tmpl w:val="A320A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C3AFB"/>
    <w:multiLevelType w:val="multilevel"/>
    <w:tmpl w:val="DB7839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78554A"/>
    <w:multiLevelType w:val="multilevel"/>
    <w:tmpl w:val="9ACE4B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D06D3"/>
    <w:multiLevelType w:val="multilevel"/>
    <w:tmpl w:val="EC32F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130E65"/>
    <w:multiLevelType w:val="multilevel"/>
    <w:tmpl w:val="E2961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75F2"/>
    <w:rsid w:val="00CC56E9"/>
    <w:rsid w:val="00D67950"/>
    <w:rsid w:val="00F175F2"/>
    <w:rsid w:val="00F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2"/>
      <w:szCs w:val="52"/>
      <w:u w:val="none"/>
    </w:rPr>
  </w:style>
  <w:style w:type="character" w:customStyle="1" w:styleId="Bodytext7Exact">
    <w:name w:val="Body text (7) Exact"/>
    <w:basedOn w:val="a0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Bodytext8Exact">
    <w:name w:val="Body text (8) Exact"/>
    <w:basedOn w:val="a0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24"/>
      <w:szCs w:val="24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Arial11ptSmallCaps">
    <w:name w:val="Body text (2) + Arial;11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4ptItalic">
    <w:name w:val="Body text (2) + 14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GeorgiaItalic">
    <w:name w:val="Body text (2) + Georgia;Italic"/>
    <w:basedOn w:val="Bodytext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9NotBold">
    <w:name w:val="Body text (9) + Not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Bold">
    <w:name w:val="Body text (10) +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Arial14pt">
    <w:name w:val="Heading #1 + Arial;14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3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52"/>
      <w:szCs w:val="52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54"/>
      <w:szCs w:val="54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223" w:lineRule="exact"/>
      <w:jc w:val="right"/>
    </w:pPr>
    <w:rPr>
      <w:rFonts w:ascii="Arial" w:eastAsia="Arial" w:hAnsi="Arial" w:cs="Arial"/>
      <w:w w:val="7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360" w:line="310" w:lineRule="exact"/>
      <w:ind w:firstLine="7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2021-10-12T03:48:00Z</dcterms:created>
  <dcterms:modified xsi:type="dcterms:W3CDTF">2021-10-12T03:56:00Z</dcterms:modified>
</cp:coreProperties>
</file>